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1083" w14:textId="4DDB0DEC" w:rsidR="00901F46" w:rsidRPr="00583BD9" w:rsidRDefault="00286F04" w:rsidP="00583BD9">
      <w:pPr>
        <w:jc w:val="center"/>
        <w:rPr>
          <w:b/>
          <w:bCs/>
          <w:sz w:val="28"/>
          <w:szCs w:val="28"/>
        </w:rPr>
      </w:pPr>
      <w:r>
        <w:rPr>
          <w:b/>
          <w:bCs/>
          <w:sz w:val="28"/>
          <w:szCs w:val="28"/>
        </w:rPr>
        <w:t>ALL BULLYING</w:t>
      </w:r>
    </w:p>
    <w:p w14:paraId="524FAED4" w14:textId="1533EE94" w:rsidR="00583BD9" w:rsidRPr="00583BD9" w:rsidRDefault="00583BD9" w:rsidP="00583BD9">
      <w:pPr>
        <w:jc w:val="center"/>
        <w:rPr>
          <w:b/>
          <w:bCs/>
          <w:sz w:val="28"/>
          <w:szCs w:val="28"/>
        </w:rPr>
      </w:pPr>
      <w:r w:rsidRPr="00583BD9">
        <w:rPr>
          <w:b/>
          <w:bCs/>
          <w:sz w:val="28"/>
          <w:szCs w:val="28"/>
        </w:rPr>
        <w:t>INSTRUCTIONS</w:t>
      </w:r>
    </w:p>
    <w:p w14:paraId="53D980E7" w14:textId="5A88B1D6" w:rsidR="00583BD9" w:rsidRDefault="00027062" w:rsidP="00583BD9">
      <w:pPr>
        <w:jc w:val="center"/>
      </w:pPr>
      <w:r>
        <w:pict w14:anchorId="7C8DBF8A">
          <v:rect id="_x0000_i1025" style="width:468pt;height:2pt" o:hralign="center" o:hrstd="t" o:hrnoshade="t" o:hr="t" fillcolor="black [3213]" stroked="f"/>
        </w:pict>
      </w:r>
    </w:p>
    <w:p w14:paraId="7279C693" w14:textId="28BB3964" w:rsidR="00583BD9" w:rsidRDefault="00583BD9" w:rsidP="00583BD9">
      <w:pPr>
        <w:jc w:val="center"/>
      </w:pPr>
    </w:p>
    <w:p w14:paraId="01CB9B6D" w14:textId="5DB380A8" w:rsidR="00A45B0F" w:rsidRPr="00A45B0F" w:rsidRDefault="00A45B0F" w:rsidP="00A45B0F">
      <w:pPr>
        <w:jc w:val="center"/>
        <w:rPr>
          <w:rFonts w:ascii="Times New Roman Bold" w:hAnsi="Times New Roman Bold"/>
          <w:b/>
          <w:bCs/>
          <w:iCs/>
        </w:rPr>
      </w:pPr>
      <w:r w:rsidRPr="00A45B0F">
        <w:rPr>
          <w:rFonts w:ascii="Times New Roman Bold" w:hAnsi="Times New Roman Bold"/>
          <w:b/>
          <w:bCs/>
          <w:iCs/>
          <w:noProof/>
        </w:rPr>
        <mc:AlternateContent>
          <mc:Choice Requires="wps">
            <w:drawing>
              <wp:inline distT="0" distB="0" distL="0" distR="0" wp14:anchorId="64D70F71" wp14:editId="0C409B0D">
                <wp:extent cx="5815150" cy="356870"/>
                <wp:effectExtent l="0" t="0" r="14605"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150" cy="356870"/>
                        </a:xfrm>
                        <a:prstGeom prst="rect">
                          <a:avLst/>
                        </a:prstGeom>
                        <a:solidFill>
                          <a:srgbClr val="FFFFFF"/>
                        </a:solidFill>
                        <a:ln w="9525">
                          <a:solidFill>
                            <a:srgbClr val="000000"/>
                          </a:solidFill>
                          <a:miter lim="800000"/>
                          <a:headEnd/>
                          <a:tailEnd/>
                        </a:ln>
                      </wps:spPr>
                      <wps:txbx>
                        <w:txbxContent>
                          <w:p w14:paraId="0A2D4B7D" w14:textId="1273DA03" w:rsidR="00A45B0F" w:rsidRDefault="00A45B0F" w:rsidP="00A45B0F">
                            <w:r w:rsidRPr="00851921">
                              <w:rPr>
                                <w:rStyle w:val="Strong"/>
                                <w:color w:val="C2432E"/>
                                <w:sz w:val="27"/>
                                <w:szCs w:val="27"/>
                                <w:shd w:val="clear" w:color="auto" w:fill="FFFFFF"/>
                              </w:rPr>
                              <w:t>WARNING!</w:t>
                            </w:r>
                            <w:r>
                              <w:rPr>
                                <w:rFonts w:ascii="Arial" w:hAnsi="Arial" w:cs="Arial"/>
                                <w:color w:val="3F3E3E"/>
                                <w:sz w:val="27"/>
                                <w:szCs w:val="27"/>
                                <w:shd w:val="clear" w:color="auto" w:fill="FFFFFF"/>
                              </w:rPr>
                              <w:t> </w:t>
                            </w:r>
                            <w:r w:rsidRPr="00222CF7">
                              <w:rPr>
                                <w:color w:val="000000"/>
                                <w:sz w:val="27"/>
                                <w:szCs w:val="27"/>
                                <w:shd w:val="clear" w:color="auto" w:fill="FFFFFF"/>
                              </w:rPr>
                              <w:t>Th</w:t>
                            </w:r>
                            <w:r>
                              <w:rPr>
                                <w:color w:val="000000"/>
                                <w:sz w:val="27"/>
                                <w:szCs w:val="27"/>
                                <w:shd w:val="clear" w:color="auto" w:fill="FFFFFF"/>
                              </w:rPr>
                              <w:t>ese instructions are</w:t>
                            </w:r>
                            <w:r w:rsidRPr="00222CF7">
                              <w:rPr>
                                <w:color w:val="000000"/>
                                <w:sz w:val="27"/>
                                <w:szCs w:val="27"/>
                                <w:shd w:val="clear" w:color="auto" w:fill="FFFFFF"/>
                              </w:rPr>
                              <w:t xml:space="preserve"> not a substitute for the advice of an attorney.</w:t>
                            </w:r>
                            <w:r>
                              <w:rPr>
                                <w:rFonts w:ascii="Arial" w:hAnsi="Arial" w:cs="Arial"/>
                                <w:color w:val="3F3E3E"/>
                                <w:sz w:val="27"/>
                                <w:szCs w:val="27"/>
                                <w:shd w:val="clear" w:color="auto" w:fill="FFFFFF"/>
                              </w:rPr>
                              <w:t xml:space="preserve">  </w:t>
                            </w:r>
                          </w:p>
                        </w:txbxContent>
                      </wps:txbx>
                      <wps:bodyPr rot="0" vert="horz" wrap="square" lIns="91440" tIns="45720" rIns="91440" bIns="45720" anchor="t" anchorCtr="0" upright="1">
                        <a:noAutofit/>
                      </wps:bodyPr>
                    </wps:wsp>
                  </a:graphicData>
                </a:graphic>
              </wp:inline>
            </w:drawing>
          </mc:Choice>
          <mc:Fallback>
            <w:pict>
              <v:shapetype w14:anchorId="64D70F71" id="_x0000_t202" coordsize="21600,21600" o:spt="202" path="m,l,21600r21600,l21600,xe">
                <v:stroke joinstyle="miter"/>
                <v:path gradientshapeok="t" o:connecttype="rect"/>
              </v:shapetype>
              <v:shape id="Text Box 2" o:spid="_x0000_s1026" type="#_x0000_t202" style="width:457.9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">
                <v:textbox>
                  <w:txbxContent>
                    <w:p w14:paraId="0A2D4B7D" w14:textId="1273DA03" w:rsidR="00A45B0F" w:rsidRDefault="00A45B0F" w:rsidP="00A45B0F">
                      <w:r w:rsidRPr="00851921">
                        <w:rPr>
                          <w:rStyle w:val="Strong"/>
                          <w:color w:val="C2432E"/>
                          <w:sz w:val="27"/>
                          <w:szCs w:val="27"/>
                          <w:shd w:val="clear" w:color="auto" w:fill="FFFFFF"/>
                        </w:rPr>
                        <w:t>WARNING!</w:t>
                      </w:r>
                      <w:r>
                        <w:rPr>
                          <w:rFonts w:ascii="Arial" w:hAnsi="Arial" w:cs="Arial"/>
                          <w:color w:val="3F3E3E"/>
                          <w:sz w:val="27"/>
                          <w:szCs w:val="27"/>
                          <w:shd w:val="clear" w:color="auto" w:fill="FFFFFF"/>
                        </w:rPr>
                        <w:t> </w:t>
                      </w:r>
                      <w:r w:rsidRPr="00222CF7">
                        <w:rPr>
                          <w:color w:val="000000"/>
                          <w:sz w:val="27"/>
                          <w:szCs w:val="27"/>
                          <w:shd w:val="clear" w:color="auto" w:fill="FFFFFF"/>
                        </w:rPr>
                        <w:t>Th</w:t>
                      </w:r>
                      <w:r>
                        <w:rPr>
                          <w:color w:val="000000"/>
                          <w:sz w:val="27"/>
                          <w:szCs w:val="27"/>
                          <w:shd w:val="clear" w:color="auto" w:fill="FFFFFF"/>
                        </w:rPr>
                        <w:t>ese instructions are</w:t>
                      </w:r>
                      <w:r w:rsidRPr="00222CF7">
                        <w:rPr>
                          <w:color w:val="000000"/>
                          <w:sz w:val="27"/>
                          <w:szCs w:val="27"/>
                          <w:shd w:val="clear" w:color="auto" w:fill="FFFFFF"/>
                        </w:rPr>
                        <w:t xml:space="preserve"> not a substitute for the advice of an attorney.</w:t>
                      </w:r>
                      <w:r>
                        <w:rPr>
                          <w:rFonts w:ascii="Arial" w:hAnsi="Arial" w:cs="Arial"/>
                          <w:color w:val="3F3E3E"/>
                          <w:sz w:val="27"/>
                          <w:szCs w:val="27"/>
                          <w:shd w:val="clear" w:color="auto" w:fill="FFFFFF"/>
                        </w:rPr>
                        <w:t xml:space="preserve">  </w:t>
                      </w:r>
                    </w:p>
                  </w:txbxContent>
                </v:textbox>
                <w10:anchorlock/>
              </v:shape>
            </w:pict>
          </mc:Fallback>
        </mc:AlternateContent>
      </w:r>
    </w:p>
    <w:p w14:paraId="4F0C90BE" w14:textId="77777777" w:rsidR="00A45B0F" w:rsidRDefault="00A45B0F" w:rsidP="00583BD9">
      <w:pPr>
        <w:jc w:val="center"/>
      </w:pPr>
    </w:p>
    <w:p w14:paraId="35171523" w14:textId="67B1F2F8" w:rsidR="00583BD9" w:rsidRDefault="00583BD9" w:rsidP="00583BD9">
      <w:pPr>
        <w:jc w:val="both"/>
      </w:pPr>
      <w:r w:rsidRPr="005D2C55">
        <w:rPr>
          <w:b/>
          <w:bCs/>
        </w:rPr>
        <w:t xml:space="preserve">This </w:t>
      </w:r>
      <w:r w:rsidR="00286F04">
        <w:rPr>
          <w:b/>
          <w:bCs/>
        </w:rPr>
        <w:t>All Bullying</w:t>
      </w:r>
      <w:r w:rsidRPr="005D2C55">
        <w:rPr>
          <w:b/>
          <w:bCs/>
        </w:rPr>
        <w:t xml:space="preserve"> Set Contains</w:t>
      </w:r>
      <w:r>
        <w:t xml:space="preserve"> instructions and six forms:  A Cease and Desist Letter, a Verified Petition and Application for Injunctive Relief, a Temporary Restraining Order, a Motion to Extend Temporary Restraining Order, an Order to Extend Temporary Restraining Order, and Temporary Injunction Order.  The chart </w:t>
      </w:r>
      <w:r w:rsidR="005D2C55">
        <w:t>below</w:t>
      </w:r>
      <w:r>
        <w:t xml:space="preserve"> describes each form and when to use it. </w:t>
      </w:r>
    </w:p>
    <w:p w14:paraId="3AD4FB9F" w14:textId="17C5CB5F" w:rsidR="00583BD9" w:rsidRDefault="00583BD9" w:rsidP="00583BD9">
      <w:pPr>
        <w:jc w:val="both"/>
      </w:pPr>
    </w:p>
    <w:p w14:paraId="49C8199B" w14:textId="77777777" w:rsidR="00E9061F" w:rsidRDefault="005D2C55" w:rsidP="00E9061F">
      <w:pPr>
        <w:jc w:val="both"/>
        <w:rPr>
          <w:b/>
          <w:bCs/>
        </w:rPr>
      </w:pPr>
      <w:r w:rsidRPr="005D2C55">
        <w:rPr>
          <w:b/>
          <w:bCs/>
        </w:rPr>
        <w:t xml:space="preserve">Need Help? </w:t>
      </w:r>
    </w:p>
    <w:p w14:paraId="4C93C077" w14:textId="4E95E269" w:rsidR="005D2C55" w:rsidRPr="00E9061F" w:rsidRDefault="005D2C55" w:rsidP="00E9061F">
      <w:pPr>
        <w:jc w:val="both"/>
        <w:rPr>
          <w:b/>
          <w:bCs/>
        </w:rPr>
      </w:pPr>
      <w:r>
        <w:t>It is always best to hire a lawyer</w:t>
      </w:r>
      <w:r w:rsidR="00AF274B">
        <w:t>, and these forms are not a substitute for the advice of an attorney</w:t>
      </w:r>
      <w:r>
        <w:t xml:space="preserve">. To get a referral to a lawyer or, if you </w:t>
      </w:r>
      <w:r w:rsidR="00E44888">
        <w:t>cannot afford an attorney</w:t>
      </w:r>
      <w:r>
        <w:t>, to a free Legal Aid program, call the State Bar of Texas Lawyer Referral Information Service at 1-800-252-9690.</w:t>
      </w:r>
    </w:p>
    <w:p w14:paraId="59FBAEF0" w14:textId="0DB3AA11" w:rsidR="005D2C55" w:rsidRDefault="005D2C55" w:rsidP="005D2C55">
      <w:pPr>
        <w:jc w:val="both"/>
      </w:pPr>
    </w:p>
    <w:p w14:paraId="120A5A18" w14:textId="44A133CB" w:rsidR="005D2C55" w:rsidRDefault="005D2C55" w:rsidP="005D2C55">
      <w:pPr>
        <w:jc w:val="both"/>
        <w:rPr>
          <w:b/>
          <w:bCs/>
        </w:rPr>
      </w:pPr>
      <w:r>
        <w:rPr>
          <w:b/>
          <w:bCs/>
        </w:rPr>
        <w:t xml:space="preserve">Contents of </w:t>
      </w:r>
      <w:r w:rsidR="00286F04">
        <w:rPr>
          <w:b/>
          <w:bCs/>
        </w:rPr>
        <w:t>All Bullying</w:t>
      </w:r>
      <w:r>
        <w:rPr>
          <w:b/>
          <w:bCs/>
        </w:rPr>
        <w:t xml:space="preserve"> Set</w:t>
      </w:r>
    </w:p>
    <w:tbl>
      <w:tblPr>
        <w:tblStyle w:val="TableGrid"/>
        <w:tblW w:w="0" w:type="auto"/>
        <w:tblLook w:val="04A0" w:firstRow="1" w:lastRow="0" w:firstColumn="1" w:lastColumn="0" w:noHBand="0" w:noVBand="1"/>
      </w:tblPr>
      <w:tblGrid>
        <w:gridCol w:w="2155"/>
        <w:gridCol w:w="7195"/>
      </w:tblGrid>
      <w:tr w:rsidR="005D2C55" w14:paraId="7CF441DC" w14:textId="77777777" w:rsidTr="00A16F1B">
        <w:tc>
          <w:tcPr>
            <w:tcW w:w="2155" w:type="dxa"/>
            <w:shd w:val="clear" w:color="auto" w:fill="D9D9D9" w:themeFill="background1" w:themeFillShade="D9"/>
          </w:tcPr>
          <w:p w14:paraId="3232D69E" w14:textId="0928D253" w:rsidR="005D2C55" w:rsidRDefault="005D2C55" w:rsidP="005D2C55">
            <w:pPr>
              <w:jc w:val="both"/>
              <w:rPr>
                <w:b/>
                <w:bCs/>
              </w:rPr>
            </w:pPr>
            <w:r>
              <w:rPr>
                <w:b/>
                <w:bCs/>
              </w:rPr>
              <w:t>Name of Form</w:t>
            </w:r>
          </w:p>
        </w:tc>
        <w:tc>
          <w:tcPr>
            <w:tcW w:w="7195" w:type="dxa"/>
            <w:shd w:val="clear" w:color="auto" w:fill="D9D9D9" w:themeFill="background1" w:themeFillShade="D9"/>
          </w:tcPr>
          <w:p w14:paraId="63603593" w14:textId="40BE59DF" w:rsidR="005D2C55" w:rsidRDefault="005D2C55" w:rsidP="005D2C55">
            <w:pPr>
              <w:jc w:val="both"/>
              <w:rPr>
                <w:b/>
                <w:bCs/>
              </w:rPr>
            </w:pPr>
            <w:r>
              <w:rPr>
                <w:b/>
                <w:bCs/>
              </w:rPr>
              <w:t>What It Is and How to Use It</w:t>
            </w:r>
          </w:p>
        </w:tc>
      </w:tr>
      <w:tr w:rsidR="005D2C55" w14:paraId="12988C62" w14:textId="77777777" w:rsidTr="00A16F1B">
        <w:tc>
          <w:tcPr>
            <w:tcW w:w="2155" w:type="dxa"/>
          </w:tcPr>
          <w:p w14:paraId="418F7F9F" w14:textId="622A873A" w:rsidR="005D2C55" w:rsidRDefault="005D2C55" w:rsidP="00F510AF">
            <w:pPr>
              <w:rPr>
                <w:b/>
                <w:bCs/>
              </w:rPr>
            </w:pPr>
            <w:r>
              <w:rPr>
                <w:b/>
                <w:bCs/>
              </w:rPr>
              <w:t>Cease and Desist Letter</w:t>
            </w:r>
          </w:p>
        </w:tc>
        <w:tc>
          <w:tcPr>
            <w:tcW w:w="7195" w:type="dxa"/>
          </w:tcPr>
          <w:p w14:paraId="391FC36A" w14:textId="1D1F6ECE" w:rsidR="005D2C55" w:rsidRPr="002510F4" w:rsidRDefault="002510F4" w:rsidP="009D7956">
            <w:r>
              <w:t xml:space="preserve">This letter </w:t>
            </w:r>
            <w:r w:rsidR="0002109D">
              <w:t>tells the bully and/or bully’s guardian</w:t>
            </w:r>
            <w:r w:rsidR="008A2B1F">
              <w:t xml:space="preserve">(s) that </w:t>
            </w:r>
            <w:r w:rsidR="007D0B0A">
              <w:t>you will take legal action if the bullying does not stop.</w:t>
            </w:r>
            <w:r w:rsidR="00A07015">
              <w:t xml:space="preserve"> </w:t>
            </w:r>
          </w:p>
        </w:tc>
      </w:tr>
      <w:tr w:rsidR="005D2C55" w14:paraId="51E7817B" w14:textId="77777777" w:rsidTr="00A16F1B">
        <w:tc>
          <w:tcPr>
            <w:tcW w:w="2155" w:type="dxa"/>
          </w:tcPr>
          <w:p w14:paraId="014E3B09" w14:textId="682BD1B4" w:rsidR="005D2C55" w:rsidRDefault="0098569F" w:rsidP="00F510AF">
            <w:pPr>
              <w:rPr>
                <w:b/>
                <w:bCs/>
              </w:rPr>
            </w:pPr>
            <w:r>
              <w:rPr>
                <w:b/>
                <w:bCs/>
              </w:rPr>
              <w:t>Verified Petition and Application for Injunctive Relief</w:t>
            </w:r>
          </w:p>
        </w:tc>
        <w:tc>
          <w:tcPr>
            <w:tcW w:w="7195" w:type="dxa"/>
          </w:tcPr>
          <w:p w14:paraId="313B7AEC" w14:textId="3832573B" w:rsidR="005D2C55" w:rsidRPr="00DE7829" w:rsidRDefault="00DE7829" w:rsidP="009D7956">
            <w:r>
              <w:t xml:space="preserve">This form must be filed at the courthouse to start your </w:t>
            </w:r>
            <w:r w:rsidR="00F941DD">
              <w:t xml:space="preserve">case. It tells the court and the bully and/or bully’s guardian(s) that </w:t>
            </w:r>
            <w:r w:rsidR="00130893">
              <w:t>you want the Court to order in</w:t>
            </w:r>
            <w:r w:rsidR="00496F86">
              <w:t>junctive relief. It is sometimes called the “Petition” or “Application.”</w:t>
            </w:r>
          </w:p>
        </w:tc>
      </w:tr>
      <w:tr w:rsidR="005D2C55" w14:paraId="565BFBDA" w14:textId="77777777" w:rsidTr="00A16F1B">
        <w:tc>
          <w:tcPr>
            <w:tcW w:w="2155" w:type="dxa"/>
          </w:tcPr>
          <w:p w14:paraId="395F378B" w14:textId="6B3A3968" w:rsidR="005D2C55" w:rsidRDefault="0098569F" w:rsidP="00F510AF">
            <w:pPr>
              <w:rPr>
                <w:b/>
                <w:bCs/>
              </w:rPr>
            </w:pPr>
            <w:r>
              <w:rPr>
                <w:b/>
                <w:bCs/>
              </w:rPr>
              <w:t>Temporary Restraining Order</w:t>
            </w:r>
            <w:r w:rsidR="00FB29AE">
              <w:rPr>
                <w:b/>
                <w:bCs/>
              </w:rPr>
              <w:t xml:space="preserve"> (TRO)</w:t>
            </w:r>
          </w:p>
        </w:tc>
        <w:tc>
          <w:tcPr>
            <w:tcW w:w="7195" w:type="dxa"/>
          </w:tcPr>
          <w:p w14:paraId="14E2A837" w14:textId="4F0FAC75" w:rsidR="005D2C55" w:rsidRPr="0041388D" w:rsidRDefault="00E8005B" w:rsidP="009D7956">
            <w:r>
              <w:t>A temporary restraining order</w:t>
            </w:r>
            <w:r w:rsidR="00762E5B">
              <w:t xml:space="preserve"> is a court order that tells a person </w:t>
            </w:r>
            <w:r w:rsidR="00516042">
              <w:t>not to do certain things</w:t>
            </w:r>
            <w:r w:rsidR="0001368D">
              <w:t xml:space="preserve"> or that they are required to do certain things</w:t>
            </w:r>
            <w:r w:rsidR="00516042">
              <w:t xml:space="preserve">. </w:t>
            </w:r>
            <w:r w:rsidR="00C40637">
              <w:t>It is often called a “T</w:t>
            </w:r>
            <w:r w:rsidR="00C720A6">
              <w:t>R</w:t>
            </w:r>
            <w:r w:rsidR="00C40637">
              <w:t xml:space="preserve">O.”  </w:t>
            </w:r>
            <w:r w:rsidR="00516042">
              <w:t xml:space="preserve">You will </w:t>
            </w:r>
            <w:r w:rsidR="0099150D">
              <w:t xml:space="preserve">fill out this form and </w:t>
            </w:r>
            <w:r w:rsidR="00516042">
              <w:t xml:space="preserve">take </w:t>
            </w:r>
            <w:r w:rsidR="00B6016A">
              <w:t xml:space="preserve">it </w:t>
            </w:r>
            <w:r w:rsidR="00516042">
              <w:t xml:space="preserve">with you </w:t>
            </w:r>
            <w:r w:rsidR="00DE6CE2">
              <w:t xml:space="preserve">for the judge to sign at the </w:t>
            </w:r>
            <w:r w:rsidR="00DE6CE2" w:rsidRPr="001A0AC6">
              <w:rPr>
                <w:b/>
                <w:bCs/>
              </w:rPr>
              <w:t>first</w:t>
            </w:r>
            <w:r w:rsidR="00DE6CE2">
              <w:t xml:space="preserve"> hearing. </w:t>
            </w:r>
            <w:r w:rsidR="00A6196E">
              <w:t xml:space="preserve"> The TRO will expire after 14 days unless extended. </w:t>
            </w:r>
          </w:p>
        </w:tc>
      </w:tr>
      <w:tr w:rsidR="005D2C55" w14:paraId="61D5895F" w14:textId="77777777" w:rsidTr="00A16F1B">
        <w:tc>
          <w:tcPr>
            <w:tcW w:w="2155" w:type="dxa"/>
          </w:tcPr>
          <w:p w14:paraId="21D9CB0A" w14:textId="6D79C8CB" w:rsidR="005D2C55" w:rsidRDefault="0098569F" w:rsidP="00F510AF">
            <w:pPr>
              <w:rPr>
                <w:b/>
                <w:bCs/>
              </w:rPr>
            </w:pPr>
            <w:r>
              <w:rPr>
                <w:b/>
                <w:bCs/>
              </w:rPr>
              <w:t>Motion to Extend TRO</w:t>
            </w:r>
          </w:p>
        </w:tc>
        <w:tc>
          <w:tcPr>
            <w:tcW w:w="7195" w:type="dxa"/>
          </w:tcPr>
          <w:p w14:paraId="3B4F073D" w14:textId="003B9994" w:rsidR="005D2C55" w:rsidRPr="00C720A6" w:rsidRDefault="00C720A6" w:rsidP="009D7956">
            <w:r>
              <w:t>Fil</w:t>
            </w:r>
            <w:r w:rsidR="00A02552">
              <w:t>l out and file</w:t>
            </w:r>
            <w:r>
              <w:t xml:space="preserve"> this form if </w:t>
            </w:r>
            <w:r w:rsidR="002B56EA">
              <w:t xml:space="preserve">the second hearing </w:t>
            </w:r>
            <w:r w:rsidR="00407632">
              <w:t xml:space="preserve">(the temporary injunction hearing) cannot </w:t>
            </w:r>
            <w:r w:rsidR="008819A0">
              <w:t xml:space="preserve">be </w:t>
            </w:r>
            <w:r w:rsidR="00407632">
              <w:t xml:space="preserve">set within 14 days of </w:t>
            </w:r>
            <w:r w:rsidR="006A47F4">
              <w:t xml:space="preserve">the date of the TRO. </w:t>
            </w:r>
          </w:p>
        </w:tc>
      </w:tr>
      <w:tr w:rsidR="005D2C55" w14:paraId="0DDE799E" w14:textId="77777777" w:rsidTr="00A16F1B">
        <w:tc>
          <w:tcPr>
            <w:tcW w:w="2155" w:type="dxa"/>
          </w:tcPr>
          <w:p w14:paraId="5803F606" w14:textId="28B68883" w:rsidR="005D2C55" w:rsidRDefault="0098569F" w:rsidP="00F510AF">
            <w:pPr>
              <w:rPr>
                <w:b/>
                <w:bCs/>
              </w:rPr>
            </w:pPr>
            <w:r>
              <w:rPr>
                <w:b/>
                <w:bCs/>
              </w:rPr>
              <w:t>Order to Extend TRO</w:t>
            </w:r>
          </w:p>
        </w:tc>
        <w:tc>
          <w:tcPr>
            <w:tcW w:w="7195" w:type="dxa"/>
          </w:tcPr>
          <w:p w14:paraId="2B022F54" w14:textId="4AC48B8B" w:rsidR="005D2C55" w:rsidRPr="00641C2A" w:rsidRDefault="00641C2A" w:rsidP="005D2C55">
            <w:pPr>
              <w:jc w:val="both"/>
            </w:pPr>
            <w:r>
              <w:t>You should fill out this form and take it with you for the judg</w:t>
            </w:r>
            <w:r w:rsidR="003C0EFC">
              <w:t>e to sign if</w:t>
            </w:r>
            <w:r w:rsidR="00FB29AE">
              <w:t xml:space="preserve"> </w:t>
            </w:r>
            <w:r w:rsidR="0080282B">
              <w:t xml:space="preserve">there is </w:t>
            </w:r>
            <w:r w:rsidR="00FB29AE">
              <w:t>a hearing on your Motion to Extend TRO</w:t>
            </w:r>
            <w:r w:rsidR="00E1492E">
              <w:t>.</w:t>
            </w:r>
          </w:p>
        </w:tc>
      </w:tr>
      <w:tr w:rsidR="005D2C55" w14:paraId="4D652A04" w14:textId="77777777" w:rsidTr="00A16F1B">
        <w:tc>
          <w:tcPr>
            <w:tcW w:w="2155" w:type="dxa"/>
          </w:tcPr>
          <w:p w14:paraId="2AEC5C8B" w14:textId="7A9D018A" w:rsidR="005D2C55" w:rsidRDefault="0098569F" w:rsidP="00F510AF">
            <w:pPr>
              <w:rPr>
                <w:b/>
                <w:bCs/>
              </w:rPr>
            </w:pPr>
            <w:r>
              <w:rPr>
                <w:b/>
                <w:bCs/>
              </w:rPr>
              <w:t>Temporary Injunction</w:t>
            </w:r>
          </w:p>
        </w:tc>
        <w:tc>
          <w:tcPr>
            <w:tcW w:w="7195" w:type="dxa"/>
          </w:tcPr>
          <w:p w14:paraId="48A71889" w14:textId="03C97AB0" w:rsidR="005D2C55" w:rsidRPr="007519FD" w:rsidRDefault="004B0510" w:rsidP="005D2C55">
            <w:pPr>
              <w:jc w:val="both"/>
            </w:pPr>
            <w:r>
              <w:t>A temporary injunction is a court order that tells a person not to do certain things</w:t>
            </w:r>
            <w:r w:rsidR="00D42FF3">
              <w:t xml:space="preserve"> or to do certain things</w:t>
            </w:r>
            <w:r>
              <w:t xml:space="preserve"> until </w:t>
            </w:r>
            <w:r w:rsidR="007519FD">
              <w:t xml:space="preserve">the court case is over.  You will fill out this form and take it with you for the judge to sign at the </w:t>
            </w:r>
            <w:r w:rsidR="007519FD">
              <w:rPr>
                <w:b/>
                <w:bCs/>
              </w:rPr>
              <w:t>second</w:t>
            </w:r>
            <w:r w:rsidR="007519FD">
              <w:t xml:space="preserve"> hearing</w:t>
            </w:r>
            <w:r w:rsidR="001A0AC6">
              <w:t xml:space="preserve"> (or third hearing if </w:t>
            </w:r>
            <w:r w:rsidR="005F1C85">
              <w:t>a Motion to Extend TRO was</w:t>
            </w:r>
            <w:r w:rsidR="00C610A9">
              <w:t xml:space="preserve"> filed). </w:t>
            </w:r>
          </w:p>
        </w:tc>
      </w:tr>
    </w:tbl>
    <w:p w14:paraId="40900B3E" w14:textId="29D9226B" w:rsidR="005D2C55" w:rsidRDefault="005D2C55" w:rsidP="005D2C55">
      <w:pPr>
        <w:jc w:val="both"/>
        <w:rPr>
          <w:b/>
          <w:bCs/>
        </w:rPr>
      </w:pPr>
      <w:r>
        <w:rPr>
          <w:b/>
          <w:bCs/>
        </w:rPr>
        <w:t xml:space="preserve"> </w:t>
      </w:r>
    </w:p>
    <w:p w14:paraId="0A0A2EC7" w14:textId="019F5843" w:rsidR="0016369F" w:rsidRDefault="00D31F5A" w:rsidP="005D2C55">
      <w:pPr>
        <w:jc w:val="both"/>
        <w:rPr>
          <w:b/>
          <w:bCs/>
        </w:rPr>
      </w:pPr>
      <w:r>
        <w:rPr>
          <w:b/>
          <w:bCs/>
        </w:rPr>
        <w:t>How to Use this Set:</w:t>
      </w:r>
    </w:p>
    <w:p w14:paraId="5909C0E7" w14:textId="663A5175" w:rsidR="00203B7A" w:rsidRDefault="00203B7A" w:rsidP="005D2C55">
      <w:pPr>
        <w:jc w:val="both"/>
        <w:rPr>
          <w:b/>
          <w:bCs/>
        </w:rPr>
      </w:pPr>
    </w:p>
    <w:p w14:paraId="6653DE40" w14:textId="27023F24" w:rsidR="00203B7A" w:rsidRDefault="00203B7A" w:rsidP="005D2C55">
      <w:pPr>
        <w:jc w:val="both"/>
        <w:rPr>
          <w:b/>
          <w:bCs/>
        </w:rPr>
      </w:pPr>
      <w:r>
        <w:rPr>
          <w:b/>
          <w:bCs/>
        </w:rPr>
        <w:t>Step 1:</w:t>
      </w:r>
      <w:r w:rsidR="00CD60DD">
        <w:rPr>
          <w:b/>
          <w:bCs/>
        </w:rPr>
        <w:t xml:space="preserve"> </w:t>
      </w:r>
      <w:r>
        <w:rPr>
          <w:b/>
          <w:bCs/>
        </w:rPr>
        <w:t xml:space="preserve"> Read These General Instructions</w:t>
      </w:r>
    </w:p>
    <w:p w14:paraId="16AA3836" w14:textId="77231595" w:rsidR="00203B7A" w:rsidRDefault="00BA236E" w:rsidP="006F7994">
      <w:pPr>
        <w:pStyle w:val="ListParagraph"/>
        <w:numPr>
          <w:ilvl w:val="0"/>
          <w:numId w:val="2"/>
        </w:numPr>
        <w:jc w:val="both"/>
      </w:pPr>
      <w:r>
        <w:t>Use blue ink to complete the forms. Pencil and other color ink will not scan clearly.</w:t>
      </w:r>
    </w:p>
    <w:p w14:paraId="0A47E6FC" w14:textId="77777777" w:rsidR="007A2109" w:rsidRDefault="00C54A9B" w:rsidP="006F7994">
      <w:pPr>
        <w:pStyle w:val="ListParagraph"/>
        <w:numPr>
          <w:ilvl w:val="0"/>
          <w:numId w:val="2"/>
        </w:numPr>
        <w:jc w:val="both"/>
      </w:pPr>
      <w:r>
        <w:t xml:space="preserve">You must fill out all the spaces on the forms unless instructed otherwise. The judge and court personnel will not fill them out for you. The judge may require you to correct errors </w:t>
      </w:r>
      <w:r>
        <w:lastRenderedPageBreak/>
        <w:t>that you may make or may deny the</w:t>
      </w:r>
      <w:r w:rsidR="007A2109">
        <w:t xml:space="preserve"> injunctive</w:t>
      </w:r>
      <w:r>
        <w:t xml:space="preserve"> </w:t>
      </w:r>
      <w:r w:rsidR="007A2109">
        <w:t>relief requested</w:t>
      </w:r>
      <w:r>
        <w:t xml:space="preserve"> if the information is inaccurate or incomplete. </w:t>
      </w:r>
    </w:p>
    <w:p w14:paraId="17FFEAFE" w14:textId="1123BF42" w:rsidR="00BA236E" w:rsidRDefault="00C54A9B" w:rsidP="006F7994">
      <w:pPr>
        <w:pStyle w:val="ListParagraph"/>
        <w:numPr>
          <w:ilvl w:val="0"/>
          <w:numId w:val="2"/>
        </w:numPr>
        <w:jc w:val="both"/>
      </w:pPr>
      <w:r>
        <w:t>Make copies of each form you complete. Keep one copy. The other cop</w:t>
      </w:r>
      <w:r w:rsidR="00967C8D">
        <w:t xml:space="preserve">ies are </w:t>
      </w:r>
      <w:r>
        <w:t xml:space="preserve">for </w:t>
      </w:r>
      <w:r w:rsidR="00967C8D">
        <w:t xml:space="preserve">the </w:t>
      </w:r>
      <w:r w:rsidR="00EC39B3">
        <w:t>person(s) you are filing the case against</w:t>
      </w:r>
      <w:r>
        <w:t>.</w:t>
      </w:r>
    </w:p>
    <w:p w14:paraId="236D0026" w14:textId="4506F762" w:rsidR="00A81AFB" w:rsidRDefault="00604562" w:rsidP="006F7994">
      <w:pPr>
        <w:pStyle w:val="ListParagraph"/>
        <w:numPr>
          <w:ilvl w:val="0"/>
          <w:numId w:val="2"/>
        </w:numPr>
        <w:jc w:val="both"/>
      </w:pPr>
      <w:r>
        <w:t>Under Texas law, a minor’s name is considered “sensitive data” and m</w:t>
      </w:r>
      <w:r w:rsidR="00903A19">
        <w:t xml:space="preserve">ust be redacted by using an “X” in place of each letter </w:t>
      </w:r>
      <w:r w:rsidR="00FD456A">
        <w:t xml:space="preserve">of the minor child’s name or by removing the minor’s name in a </w:t>
      </w:r>
      <w:r w:rsidR="00BB3143">
        <w:t xml:space="preserve">manner indicating that the data has been redacted.  When you file a document </w:t>
      </w:r>
      <w:r w:rsidR="003F27A2">
        <w:t xml:space="preserve">containing redacted </w:t>
      </w:r>
      <w:r w:rsidR="00FD05F9">
        <w:t>data</w:t>
      </w:r>
      <w:r w:rsidR="003F27A2">
        <w:t xml:space="preserve">, you must retain an unredacted version of the document while the </w:t>
      </w:r>
      <w:r w:rsidR="00FD05F9">
        <w:t>case is open</w:t>
      </w:r>
      <w:r w:rsidR="003F27A2">
        <w:t xml:space="preserve">.  </w:t>
      </w:r>
      <w:r w:rsidR="00221EAF">
        <w:t xml:space="preserve">If a document must contain sensitive data, you must notify the clerk by </w:t>
      </w:r>
      <w:r w:rsidR="003853B2">
        <w:t>including, on the upper left-hand side of the first page, the phrase, “NOTICE: THIS DOCUMENT CONTAINS SENSITIVE DATA</w:t>
      </w:r>
      <w:r w:rsidR="00EB1CB0">
        <w:t>.”</w:t>
      </w:r>
      <w:r w:rsidR="006A696E">
        <w:t xml:space="preserve">  Refer to </w:t>
      </w:r>
      <w:r w:rsidR="00006A42">
        <w:t>Rule 21c of the Texas Rules of Civil Procedure for more information.</w:t>
      </w:r>
    </w:p>
    <w:p w14:paraId="374D4BC9" w14:textId="2318E968" w:rsidR="002D3802" w:rsidRDefault="002D3802" w:rsidP="006F7994">
      <w:pPr>
        <w:pStyle w:val="ListParagraph"/>
        <w:numPr>
          <w:ilvl w:val="0"/>
          <w:numId w:val="2"/>
        </w:numPr>
        <w:jc w:val="both"/>
      </w:pPr>
      <w:r>
        <w:t xml:space="preserve">If you toggle on and off the “¶” function in Word certain comments </w:t>
      </w:r>
      <w:r w:rsidR="00BE5F73">
        <w:t xml:space="preserve">about the documents </w:t>
      </w:r>
      <w:r>
        <w:t xml:space="preserve">will appear in the </w:t>
      </w:r>
      <w:r w:rsidR="00BE5F73">
        <w:t>forms</w:t>
      </w:r>
      <w:r>
        <w:t>.</w:t>
      </w:r>
    </w:p>
    <w:p w14:paraId="1A9FEF44" w14:textId="5A048D90" w:rsidR="00F64919" w:rsidRDefault="00F64919" w:rsidP="00AE7263">
      <w:pPr>
        <w:pStyle w:val="ListParagraph"/>
        <w:jc w:val="both"/>
      </w:pPr>
    </w:p>
    <w:p w14:paraId="7BB7A6EC" w14:textId="6A2B26CD" w:rsidR="004E192C" w:rsidRDefault="00A365CE" w:rsidP="004E192C">
      <w:pPr>
        <w:pStyle w:val="ListParagraph"/>
        <w:ind w:left="0"/>
        <w:jc w:val="both"/>
        <w:rPr>
          <w:b/>
          <w:bCs/>
        </w:rPr>
      </w:pPr>
      <w:r>
        <w:rPr>
          <w:b/>
          <w:bCs/>
        </w:rPr>
        <w:t xml:space="preserve">Step 2:  Fill out the </w:t>
      </w:r>
      <w:r w:rsidR="007F3EE3">
        <w:rPr>
          <w:b/>
          <w:bCs/>
        </w:rPr>
        <w:t>Verified Petition and Application for Injunctive Relief</w:t>
      </w:r>
      <w:r w:rsidR="001246F5">
        <w:rPr>
          <w:b/>
          <w:bCs/>
        </w:rPr>
        <w:t xml:space="preserve"> and the TRO</w:t>
      </w:r>
    </w:p>
    <w:p w14:paraId="35737DCD" w14:textId="7600DD9A" w:rsidR="00D80ED1" w:rsidRPr="006A696E" w:rsidRDefault="007F3EE3" w:rsidP="007F3EE3">
      <w:pPr>
        <w:pStyle w:val="ListParagraph"/>
        <w:numPr>
          <w:ilvl w:val="0"/>
          <w:numId w:val="3"/>
        </w:numPr>
        <w:jc w:val="both"/>
        <w:rPr>
          <w:b/>
          <w:bCs/>
        </w:rPr>
      </w:pPr>
      <w:r w:rsidRPr="007F3EE3">
        <w:t xml:space="preserve">Fill out the </w:t>
      </w:r>
      <w:r w:rsidR="00060473">
        <w:t>Verified Petition and Application for Injunctive Relief</w:t>
      </w:r>
      <w:r w:rsidR="001246F5">
        <w:t xml:space="preserve"> and the TRO</w:t>
      </w:r>
      <w:r w:rsidR="00060473">
        <w:t xml:space="preserve">. </w:t>
      </w:r>
      <w:r w:rsidRPr="007F3EE3">
        <w:t xml:space="preserve"> You are the Petitioner. </w:t>
      </w:r>
      <w:r w:rsidR="00060473">
        <w:t>The bully and/or bully’s guardian(s) are the</w:t>
      </w:r>
      <w:r w:rsidRPr="007F3EE3">
        <w:t xml:space="preserve"> Respondent</w:t>
      </w:r>
      <w:r w:rsidR="00060473">
        <w:t>s</w:t>
      </w:r>
      <w:r w:rsidR="001D6FC3">
        <w:t xml:space="preserve"> (</w:t>
      </w:r>
      <w:r w:rsidR="00D80ED1">
        <w:t>also called Defendants)</w:t>
      </w:r>
      <w:r w:rsidRPr="007F3EE3">
        <w:t>.</w:t>
      </w:r>
    </w:p>
    <w:p w14:paraId="1A4257E8" w14:textId="658F4070" w:rsidR="006A696E" w:rsidRPr="00D80ED1" w:rsidRDefault="006A696E" w:rsidP="007F3EE3">
      <w:pPr>
        <w:pStyle w:val="ListParagraph"/>
        <w:numPr>
          <w:ilvl w:val="0"/>
          <w:numId w:val="3"/>
        </w:numPr>
        <w:jc w:val="both"/>
        <w:rPr>
          <w:b/>
          <w:bCs/>
        </w:rPr>
      </w:pPr>
      <w:r>
        <w:t>Remember to redact the names of minors</w:t>
      </w:r>
      <w:r w:rsidR="0096780F">
        <w:t xml:space="preserve"> </w:t>
      </w:r>
      <w:r w:rsidR="00295D92">
        <w:t xml:space="preserve">and </w:t>
      </w:r>
      <w:r>
        <w:t xml:space="preserve">include the </w:t>
      </w:r>
      <w:r w:rsidR="006D477C">
        <w:t>required notice regarding sensitive data.</w:t>
      </w:r>
    </w:p>
    <w:p w14:paraId="52253871" w14:textId="33D05CAC" w:rsidR="00BA7146" w:rsidRPr="00BA7146" w:rsidRDefault="007F3EE3" w:rsidP="007F3EE3">
      <w:pPr>
        <w:pStyle w:val="ListParagraph"/>
        <w:numPr>
          <w:ilvl w:val="0"/>
          <w:numId w:val="3"/>
        </w:numPr>
        <w:jc w:val="both"/>
        <w:rPr>
          <w:b/>
          <w:bCs/>
        </w:rPr>
      </w:pPr>
      <w:r w:rsidRPr="007F3EE3">
        <w:t xml:space="preserve">If you </w:t>
      </w:r>
      <w:r w:rsidR="008039F5">
        <w:t>cannot afford to</w:t>
      </w:r>
      <w:r>
        <w:t xml:space="preserve"> pay the court costs for your </w:t>
      </w:r>
      <w:r w:rsidR="008039F5">
        <w:t xml:space="preserve">case, </w:t>
      </w:r>
      <w:r>
        <w:t xml:space="preserve">fill out </w:t>
      </w:r>
      <w:r w:rsidR="00413066">
        <w:t xml:space="preserve">a Statement of Inability to Afford </w:t>
      </w:r>
      <w:r w:rsidR="00115C6B">
        <w:t xml:space="preserve">Court Costs or an Appeal Bond.  This form can be found </w:t>
      </w:r>
      <w:r w:rsidR="0059737E">
        <w:t xml:space="preserve">on the Texas Supreme Court’s website at </w:t>
      </w:r>
      <w:hyperlink r:id="rId8" w:history="1">
        <w:r w:rsidR="00BA7146" w:rsidRPr="00255B60">
          <w:rPr>
            <w:rStyle w:val="Hyperlink"/>
          </w:rPr>
          <w:t>https://www.txcourts.gov/rules-forms/forms/</w:t>
        </w:r>
      </w:hyperlink>
      <w:r w:rsidR="00BA7146">
        <w:t>.</w:t>
      </w:r>
    </w:p>
    <w:p w14:paraId="6B950023" w14:textId="579979DC" w:rsidR="007F3EE3" w:rsidRPr="001A3DC1" w:rsidRDefault="007F3EE3" w:rsidP="00BA7146">
      <w:pPr>
        <w:pStyle w:val="ListParagraph"/>
        <w:numPr>
          <w:ilvl w:val="0"/>
          <w:numId w:val="3"/>
        </w:numPr>
        <w:jc w:val="both"/>
        <w:rPr>
          <w:b/>
          <w:bCs/>
        </w:rPr>
      </w:pPr>
      <w:r>
        <w:t xml:space="preserve">Make </w:t>
      </w:r>
      <w:r w:rsidR="00657D8D">
        <w:t>enough</w:t>
      </w:r>
      <w:r>
        <w:t xml:space="preserve"> copies of the </w:t>
      </w:r>
      <w:r w:rsidR="00657D8D">
        <w:t xml:space="preserve">completed </w:t>
      </w:r>
      <w:r w:rsidR="00DE3C8F">
        <w:t>Verified Petition and Application for Injunctive Relief</w:t>
      </w:r>
      <w:r w:rsidR="000C121F">
        <w:t>, the TRO</w:t>
      </w:r>
      <w:r>
        <w:t xml:space="preserve"> and, if you are using it, the </w:t>
      </w:r>
      <w:r w:rsidR="006B6253">
        <w:t xml:space="preserve">Statement of Inability </w:t>
      </w:r>
      <w:r w:rsidR="00657D8D">
        <w:t xml:space="preserve">to Afford Court Costs or an Appeal Bond so that </w:t>
      </w:r>
      <w:r w:rsidR="008C721A">
        <w:t xml:space="preserve">you and each of the Respondents will have a copy. </w:t>
      </w:r>
    </w:p>
    <w:p w14:paraId="61F49FA4" w14:textId="29BA3249" w:rsidR="001A3DC1" w:rsidRPr="00782C37" w:rsidRDefault="001A3DC1" w:rsidP="00BA7146">
      <w:pPr>
        <w:pStyle w:val="ListParagraph"/>
        <w:numPr>
          <w:ilvl w:val="0"/>
          <w:numId w:val="3"/>
        </w:numPr>
        <w:jc w:val="both"/>
        <w:rPr>
          <w:b/>
          <w:bCs/>
        </w:rPr>
      </w:pPr>
      <w:r>
        <w:t>Call the court clerk and ask if there are any local standing order</w:t>
      </w:r>
      <w:r w:rsidR="00B16799">
        <w:t>s</w:t>
      </w:r>
      <w:r>
        <w:t xml:space="preserve"> or local rules you need to know about your case.  </w:t>
      </w:r>
    </w:p>
    <w:p w14:paraId="1F2455B4" w14:textId="0DA41B5D" w:rsidR="00782C37" w:rsidRPr="000C2974" w:rsidRDefault="00782C37" w:rsidP="00BA7146">
      <w:pPr>
        <w:pStyle w:val="ListParagraph"/>
        <w:numPr>
          <w:ilvl w:val="0"/>
          <w:numId w:val="3"/>
        </w:numPr>
        <w:jc w:val="both"/>
        <w:rPr>
          <w:b/>
          <w:bCs/>
        </w:rPr>
      </w:pPr>
      <w:r>
        <w:t xml:space="preserve">Ask the clerk when and where </w:t>
      </w:r>
      <w:r w:rsidR="00001BBA">
        <w:t>you can present your</w:t>
      </w:r>
      <w:r w:rsidR="00855F94">
        <w:t xml:space="preserve"> temporary restraining order</w:t>
      </w:r>
      <w:r w:rsidR="00001BBA">
        <w:t xml:space="preserve"> to a judge.</w:t>
      </w:r>
    </w:p>
    <w:p w14:paraId="3DF451E0" w14:textId="4A690CD8" w:rsidR="000C2974" w:rsidRDefault="000C2974" w:rsidP="000C2974">
      <w:pPr>
        <w:jc w:val="both"/>
        <w:rPr>
          <w:b/>
          <w:bCs/>
        </w:rPr>
      </w:pPr>
    </w:p>
    <w:p w14:paraId="3B1E8433" w14:textId="1DF85118" w:rsidR="000C2974" w:rsidRDefault="000C2974" w:rsidP="000C2974">
      <w:pPr>
        <w:jc w:val="both"/>
        <w:rPr>
          <w:b/>
          <w:bCs/>
        </w:rPr>
      </w:pPr>
      <w:r>
        <w:rPr>
          <w:b/>
          <w:bCs/>
        </w:rPr>
        <w:t xml:space="preserve">Step 3:  File (turn in) your </w:t>
      </w:r>
      <w:bookmarkStart w:id="0" w:name="_Hlk68984909"/>
      <w:r>
        <w:rPr>
          <w:b/>
          <w:bCs/>
        </w:rPr>
        <w:t>Verified Petition and Application for Injunctive Relief</w:t>
      </w:r>
      <w:r w:rsidR="00872356">
        <w:rPr>
          <w:b/>
          <w:bCs/>
        </w:rPr>
        <w:t>, and if applicable, your Statement of Inability to Afford Court Costs or an Appeal</w:t>
      </w:r>
      <w:bookmarkEnd w:id="0"/>
    </w:p>
    <w:p w14:paraId="27FAB207" w14:textId="3D8DD5BA" w:rsidR="00353E21" w:rsidRDefault="00353E21" w:rsidP="00353E21">
      <w:pPr>
        <w:pStyle w:val="ListParagraph"/>
        <w:numPr>
          <w:ilvl w:val="0"/>
          <w:numId w:val="4"/>
        </w:numPr>
        <w:jc w:val="both"/>
      </w:pPr>
      <w:r w:rsidRPr="00353E21">
        <w:t>T</w:t>
      </w:r>
      <w:r>
        <w:t xml:space="preserve">ake the original and copies of your </w:t>
      </w:r>
      <w:r w:rsidR="00CE6C63" w:rsidRPr="00CE6C63">
        <w:t>Verified Petition and Application for Injunctive Relief,</w:t>
      </w:r>
      <w:r w:rsidR="00133FD2">
        <w:t xml:space="preserve"> </w:t>
      </w:r>
      <w:r w:rsidR="00CE6C63" w:rsidRPr="00CE6C63">
        <w:t>and if applicable, your Statement of Inability to Afford Court Costs or an Appeal</w:t>
      </w:r>
      <w:r w:rsidR="003E703B">
        <w:t xml:space="preserve">, to the courthouse and file them (turn them in) with the </w:t>
      </w:r>
      <w:r w:rsidR="00951B4D">
        <w:t xml:space="preserve">District or County Clerk. </w:t>
      </w:r>
    </w:p>
    <w:p w14:paraId="054D05BC" w14:textId="030B1144" w:rsidR="00133FD2" w:rsidRDefault="00133FD2" w:rsidP="00353E21">
      <w:pPr>
        <w:pStyle w:val="ListParagraph"/>
        <w:numPr>
          <w:ilvl w:val="0"/>
          <w:numId w:val="4"/>
        </w:numPr>
        <w:jc w:val="both"/>
      </w:pPr>
      <w:r>
        <w:t>Bring two copies of the TRO with you but do not yet file them</w:t>
      </w:r>
      <w:r w:rsidR="00364B99">
        <w:t xml:space="preserve"> with the clerk. </w:t>
      </w:r>
    </w:p>
    <w:p w14:paraId="508918D8" w14:textId="669E96FF" w:rsidR="00951B4D" w:rsidRDefault="00951B4D" w:rsidP="00353E21">
      <w:pPr>
        <w:pStyle w:val="ListParagraph"/>
        <w:numPr>
          <w:ilvl w:val="0"/>
          <w:numId w:val="4"/>
        </w:numPr>
        <w:jc w:val="both"/>
      </w:pPr>
      <w:r>
        <w:t>Ask the clerk:</w:t>
      </w:r>
    </w:p>
    <w:p w14:paraId="4AC0A614" w14:textId="77777777" w:rsidR="005F48BF" w:rsidRDefault="005F48BF" w:rsidP="00951B4D">
      <w:pPr>
        <w:pStyle w:val="ListParagraph"/>
        <w:numPr>
          <w:ilvl w:val="1"/>
          <w:numId w:val="4"/>
        </w:numPr>
        <w:jc w:val="both"/>
      </w:pPr>
      <w:r>
        <w:t>For a Civil Case Information Sheet. Fill it out and file it with your Verified Petition and Application for Injunctive Relief</w:t>
      </w:r>
    </w:p>
    <w:p w14:paraId="0771125F" w14:textId="77777777" w:rsidR="00611772" w:rsidRDefault="005F48BF" w:rsidP="00951B4D">
      <w:pPr>
        <w:pStyle w:val="ListParagraph"/>
        <w:numPr>
          <w:ilvl w:val="1"/>
          <w:numId w:val="4"/>
        </w:numPr>
        <w:jc w:val="both"/>
      </w:pPr>
      <w:r>
        <w:t xml:space="preserve">To “file-stamp” your copies. The clerk will stamp your papers with the date and time you turned them in. The clerk will keep the original and give you back your file-stamped copies. </w:t>
      </w:r>
    </w:p>
    <w:p w14:paraId="58ABF37D" w14:textId="501BAFF4" w:rsidR="00DD62AE" w:rsidRDefault="005F48BF" w:rsidP="00951B4D">
      <w:pPr>
        <w:pStyle w:val="ListParagraph"/>
        <w:numPr>
          <w:ilvl w:val="1"/>
          <w:numId w:val="4"/>
        </w:numPr>
        <w:jc w:val="both"/>
      </w:pPr>
      <w:r>
        <w:t>If you are not filing a</w:t>
      </w:r>
      <w:r w:rsidR="00611772">
        <w:t xml:space="preserve"> Statement of Inability to Afford Court Costs or an Appeal</w:t>
      </w:r>
      <w:r>
        <w:t>, you will need to pay a filing fee. The fee</w:t>
      </w:r>
      <w:r w:rsidR="00FC668C">
        <w:t xml:space="preserve">s vary by county but typically range </w:t>
      </w:r>
      <w:r w:rsidR="00914FE1">
        <w:t xml:space="preserve">up </w:t>
      </w:r>
      <w:r w:rsidR="0099104E">
        <w:t xml:space="preserve">to </w:t>
      </w:r>
      <w:r>
        <w:t>$</w:t>
      </w:r>
      <w:r w:rsidR="00914FE1">
        <w:t>4</w:t>
      </w:r>
      <w:r>
        <w:t>00</w:t>
      </w:r>
      <w:r w:rsidR="0099104E">
        <w:t>.</w:t>
      </w:r>
    </w:p>
    <w:p w14:paraId="75F09272" w14:textId="128E9ABF" w:rsidR="00BD4ADE" w:rsidRDefault="00BD4ADE" w:rsidP="00BD4ADE">
      <w:pPr>
        <w:jc w:val="both"/>
      </w:pPr>
    </w:p>
    <w:p w14:paraId="03D359EC" w14:textId="7F6C0B3F" w:rsidR="00BD4ADE" w:rsidRDefault="00F15E6B" w:rsidP="00BD4ADE">
      <w:pPr>
        <w:jc w:val="both"/>
        <w:rPr>
          <w:b/>
          <w:bCs/>
        </w:rPr>
      </w:pPr>
      <w:r w:rsidRPr="00F15E6B">
        <w:rPr>
          <w:b/>
          <w:bCs/>
        </w:rPr>
        <w:t xml:space="preserve">Step 4: </w:t>
      </w:r>
      <w:r w:rsidR="0049679B">
        <w:rPr>
          <w:b/>
          <w:bCs/>
        </w:rPr>
        <w:t xml:space="preserve">Present your </w:t>
      </w:r>
      <w:r w:rsidR="00415B13">
        <w:rPr>
          <w:b/>
          <w:bCs/>
        </w:rPr>
        <w:t xml:space="preserve">Verified Petition and Application for Injunctive Relief to the Court </w:t>
      </w:r>
    </w:p>
    <w:p w14:paraId="4255A932" w14:textId="585FC784" w:rsidR="00EE119D" w:rsidRDefault="00EE119D" w:rsidP="00BD4ADE">
      <w:pPr>
        <w:jc w:val="both"/>
      </w:pPr>
      <w:r>
        <w:t xml:space="preserve">Your Verified Petition and Application for Injunctive Relief </w:t>
      </w:r>
      <w:r w:rsidR="00640A7C">
        <w:t xml:space="preserve">requests </w:t>
      </w:r>
      <w:r w:rsidR="00F660AA">
        <w:t>three types of injunctive relief.  The first is a temporary restraining order</w:t>
      </w:r>
      <w:r w:rsidR="00286F04">
        <w:t xml:space="preserve"> (TRO)</w:t>
      </w:r>
      <w:r w:rsidR="00F660AA">
        <w:t xml:space="preserve">, the second is a temporary injunction, and the third is a permanent injunction.  For this fourth step, you need to present your request for a </w:t>
      </w:r>
      <w:r w:rsidR="00286F04">
        <w:t>TRO</w:t>
      </w:r>
      <w:r w:rsidR="00F660AA">
        <w:t xml:space="preserve"> to the court.  </w:t>
      </w:r>
    </w:p>
    <w:p w14:paraId="5F3FA609" w14:textId="6CE9E50D" w:rsidR="001A1796" w:rsidRDefault="001A1796" w:rsidP="0045338E">
      <w:pPr>
        <w:pStyle w:val="ListParagraph"/>
        <w:numPr>
          <w:ilvl w:val="0"/>
          <w:numId w:val="7"/>
        </w:numPr>
        <w:jc w:val="both"/>
      </w:pPr>
      <w:r>
        <w:t>After filing your Verified Petition and Application for Injunctive Relief, and if applicable, your Statement of Inability to Afford Court Costs</w:t>
      </w:r>
      <w:r w:rsidR="009D7423">
        <w:t xml:space="preserve"> or an Appeal, present your TRO to a judge.  </w:t>
      </w:r>
      <w:r w:rsidR="005E5D2B">
        <w:t xml:space="preserve">(By calling the clerk’s office ahead of time in Step 2, you should already know when and where to present your TRO). </w:t>
      </w:r>
    </w:p>
    <w:p w14:paraId="6405207B" w14:textId="4F7B5760" w:rsidR="006F02E3" w:rsidRDefault="00DC4A96" w:rsidP="0045338E">
      <w:pPr>
        <w:pStyle w:val="ListParagraph"/>
        <w:numPr>
          <w:ilvl w:val="0"/>
          <w:numId w:val="7"/>
        </w:numPr>
        <w:jc w:val="both"/>
      </w:pPr>
      <w:r>
        <w:t>Hand the judge your completed Verified Petition and Application for Injunctive Relief</w:t>
      </w:r>
      <w:r w:rsidR="005F7FE7">
        <w:t xml:space="preserve">, </w:t>
      </w:r>
      <w:r w:rsidR="00DD0E56">
        <w:t>TRO</w:t>
      </w:r>
      <w:r w:rsidR="002862F3">
        <w:t xml:space="preserve">, </w:t>
      </w:r>
      <w:r w:rsidR="005F7FE7">
        <w:t>and if applicable, your Statement of Inability to Afford Court Costs or an Appeal</w:t>
      </w:r>
      <w:r w:rsidR="00DD0E56">
        <w:t xml:space="preserve">. </w:t>
      </w:r>
    </w:p>
    <w:p w14:paraId="14D2E549" w14:textId="5F6CF9E2" w:rsidR="00DC4A96" w:rsidRDefault="007839CF" w:rsidP="0045338E">
      <w:pPr>
        <w:pStyle w:val="ListParagraph"/>
        <w:numPr>
          <w:ilvl w:val="0"/>
          <w:numId w:val="7"/>
        </w:numPr>
        <w:jc w:val="both"/>
      </w:pPr>
      <w:r>
        <w:t xml:space="preserve">The judge will review your paperwork and may ask you </w:t>
      </w:r>
      <w:r w:rsidR="003972E3" w:rsidRPr="003972E3">
        <w:t xml:space="preserve">additional questions. Then the judge will either deny your TRO or will grant your TRO. If the judge grants your TRO, he or she should fill </w:t>
      </w:r>
      <w:r w:rsidR="0095688E">
        <w:t xml:space="preserve">in the incomplete sections, </w:t>
      </w:r>
      <w:r w:rsidR="003972E3" w:rsidRPr="003972E3">
        <w:t xml:space="preserve">sign it, and set your next hearing </w:t>
      </w:r>
      <w:r w:rsidR="00D75B0C">
        <w:t xml:space="preserve">(the temporary injunction hearing) </w:t>
      </w:r>
      <w:r w:rsidR="003972E3" w:rsidRPr="003972E3">
        <w:t xml:space="preserve">within 14 days. </w:t>
      </w:r>
      <w:r w:rsidR="005C5337">
        <w:t>If the court is unable to set the second hearing within 14 days, you can:</w:t>
      </w:r>
    </w:p>
    <w:p w14:paraId="2060E64B" w14:textId="77777777" w:rsidR="003A5B91" w:rsidRDefault="003A5B91" w:rsidP="003A5B91">
      <w:pPr>
        <w:pStyle w:val="ListParagraph"/>
        <w:numPr>
          <w:ilvl w:val="1"/>
          <w:numId w:val="7"/>
        </w:numPr>
        <w:jc w:val="both"/>
      </w:pPr>
      <w:r>
        <w:t>File a Motion to Extend the TRO, and</w:t>
      </w:r>
    </w:p>
    <w:p w14:paraId="406F9547" w14:textId="7B439C62" w:rsidR="003A5B91" w:rsidRDefault="003A5B91" w:rsidP="003A5B91">
      <w:pPr>
        <w:pStyle w:val="ListParagraph"/>
        <w:numPr>
          <w:ilvl w:val="1"/>
          <w:numId w:val="7"/>
        </w:numPr>
        <w:jc w:val="both"/>
      </w:pPr>
      <w:r>
        <w:t>Have the Order to Extend TRO granted within the 14 days</w:t>
      </w:r>
      <w:r w:rsidR="004720EE">
        <w:t>.</w:t>
      </w:r>
    </w:p>
    <w:p w14:paraId="0FBF2238" w14:textId="251CCF1B" w:rsidR="003A5B91" w:rsidRDefault="003A5B91" w:rsidP="009F4ABB">
      <w:pPr>
        <w:pStyle w:val="ListParagraph"/>
        <w:jc w:val="both"/>
      </w:pPr>
      <w:r>
        <w:t>Otherwise, the TRO will expire after 14 days, and the protections will be lost. The court is</w:t>
      </w:r>
      <w:r w:rsidR="004720EE">
        <w:t xml:space="preserve"> </w:t>
      </w:r>
      <w:r>
        <w:t>allowed to grant one 14-day extension. After that, any extensions must be agreed to by the Respondent</w:t>
      </w:r>
      <w:r w:rsidR="00493C9A">
        <w:t>(s)</w:t>
      </w:r>
      <w:r>
        <w:t>.</w:t>
      </w:r>
      <w:r w:rsidR="009F4ABB">
        <w:t xml:space="preserve">  </w:t>
      </w:r>
      <w:r>
        <w:t xml:space="preserve">If the TRO is not extended or converted into a temporary injunction within 14 days, the TRO will expire at midnight on the 14th calendar day after the TRO was signed, or the date of the second hearing—whichever is earlier. </w:t>
      </w:r>
    </w:p>
    <w:p w14:paraId="57731C89" w14:textId="761AA3C9" w:rsidR="00E65DED" w:rsidRDefault="00E65DED" w:rsidP="009F4ABB">
      <w:pPr>
        <w:pStyle w:val="ListParagraph"/>
        <w:jc w:val="both"/>
      </w:pPr>
    </w:p>
    <w:p w14:paraId="770A450F" w14:textId="1CE0B6C0" w:rsidR="00E65DED" w:rsidRDefault="00493C9A" w:rsidP="00E65DED">
      <w:pPr>
        <w:pStyle w:val="ListParagraph"/>
        <w:ind w:left="0"/>
        <w:jc w:val="both"/>
        <w:rPr>
          <w:b/>
          <w:bCs/>
        </w:rPr>
      </w:pPr>
      <w:r>
        <w:rPr>
          <w:b/>
          <w:bCs/>
        </w:rPr>
        <w:t>Step 5: Serve the Respondent(s) with the TRO</w:t>
      </w:r>
    </w:p>
    <w:p w14:paraId="7AA0EE84" w14:textId="7863CC40" w:rsidR="00C434BB" w:rsidRDefault="00C434BB" w:rsidP="00482738">
      <w:pPr>
        <w:pStyle w:val="ListParagraph"/>
        <w:numPr>
          <w:ilvl w:val="0"/>
          <w:numId w:val="8"/>
        </w:numPr>
        <w:jc w:val="both"/>
      </w:pPr>
      <w:r>
        <w:t>Either the judge will send your TRO and order setting hearing to the clerk, or you will take it to the clerk’s office to be filed. Once filed,</w:t>
      </w:r>
      <w:r w:rsidR="00A24FAD">
        <w:t xml:space="preserve"> and upon your request</w:t>
      </w:r>
      <w:r w:rsidR="00027062">
        <w:t xml:space="preserve"> and payment of the fees</w:t>
      </w:r>
      <w:r w:rsidR="00A24FAD">
        <w:t>,</w:t>
      </w:r>
      <w:r>
        <w:t xml:space="preserve"> the clerk is responsible for issuing a “writ” and serving all the documents on the </w:t>
      </w:r>
      <w:r w:rsidR="00213628">
        <w:t>R</w:t>
      </w:r>
      <w:r>
        <w:t>espondent</w:t>
      </w:r>
      <w:r w:rsidR="00213628">
        <w:t>(s)</w:t>
      </w:r>
      <w:r>
        <w:t xml:space="preserve">. </w:t>
      </w:r>
    </w:p>
    <w:p w14:paraId="7F8281D7" w14:textId="7430BBFD" w:rsidR="00C434BB" w:rsidRDefault="00C434BB" w:rsidP="00622D49">
      <w:pPr>
        <w:pStyle w:val="ListParagraph"/>
        <w:numPr>
          <w:ilvl w:val="0"/>
          <w:numId w:val="8"/>
        </w:numPr>
        <w:jc w:val="both"/>
      </w:pPr>
      <w:r>
        <w:t>The writ will list out who the parties to the case are, describe what happened at court, command the Respondent</w:t>
      </w:r>
      <w:r w:rsidR="00482738">
        <w:t>(</w:t>
      </w:r>
      <w:r>
        <w:t>s</w:t>
      </w:r>
      <w:r w:rsidR="00482738">
        <w:t>)</w:t>
      </w:r>
      <w:r>
        <w:t xml:space="preserve"> to refrain from doing any acts listed in the TRO</w:t>
      </w:r>
      <w:r w:rsidR="00632ACC">
        <w:t>,</w:t>
      </w:r>
      <w:r w:rsidR="00213808">
        <w:t xml:space="preserve"> and command the Respondent(s) to </w:t>
      </w:r>
      <w:r w:rsidR="00632ACC">
        <w:t xml:space="preserve">take </w:t>
      </w:r>
      <w:r w:rsidR="004819C1">
        <w:t>any</w:t>
      </w:r>
      <w:r w:rsidR="00632ACC">
        <w:t xml:space="preserve"> actions compelled in the TRO</w:t>
      </w:r>
      <w:r>
        <w:t>. It will also tell the Respondent</w:t>
      </w:r>
      <w:r w:rsidR="00C13863">
        <w:t>(</w:t>
      </w:r>
      <w:r>
        <w:t>s</w:t>
      </w:r>
      <w:r w:rsidR="00C13863">
        <w:t>)</w:t>
      </w:r>
      <w:r>
        <w:t xml:space="preserve"> the day and time for the second hearing on the temporary </w:t>
      </w:r>
      <w:r w:rsidR="00C13863">
        <w:t>injunction.</w:t>
      </w:r>
    </w:p>
    <w:p w14:paraId="26369374" w14:textId="49799ADE" w:rsidR="00AD49A5" w:rsidRPr="00C434BB" w:rsidRDefault="00AD49A5" w:rsidP="00AD49A5">
      <w:pPr>
        <w:pStyle w:val="ListParagraph"/>
        <w:numPr>
          <w:ilvl w:val="0"/>
          <w:numId w:val="8"/>
        </w:numPr>
        <w:jc w:val="both"/>
      </w:pPr>
      <w:r>
        <w:t xml:space="preserve">The TRO is not effective until the </w:t>
      </w:r>
      <w:r w:rsidR="004819C1">
        <w:t>Respondent(s)</w:t>
      </w:r>
      <w:r>
        <w:t xml:space="preserve"> receive</w:t>
      </w:r>
      <w:r w:rsidR="0063139F">
        <w:t>(s)</w:t>
      </w:r>
      <w:r>
        <w:t xml:space="preserve"> actual notice by personal service or otherwise. </w:t>
      </w:r>
    </w:p>
    <w:p w14:paraId="63F561DB" w14:textId="23B7A927" w:rsidR="00C434BB" w:rsidRDefault="00C434BB" w:rsidP="00D717C1">
      <w:pPr>
        <w:pStyle w:val="ListParagraph"/>
        <w:numPr>
          <w:ilvl w:val="0"/>
          <w:numId w:val="8"/>
        </w:numPr>
        <w:jc w:val="both"/>
      </w:pPr>
      <w:r>
        <w:t xml:space="preserve">The </w:t>
      </w:r>
      <w:r w:rsidR="002F2F89">
        <w:t>Petition</w:t>
      </w:r>
      <w:r>
        <w:t xml:space="preserve">, TRO, and writ must be served on the </w:t>
      </w:r>
      <w:r w:rsidR="002F2F89">
        <w:t>R</w:t>
      </w:r>
      <w:r>
        <w:t>espondent</w:t>
      </w:r>
      <w:r w:rsidR="002F2F89">
        <w:t>(s)</w:t>
      </w:r>
      <w:r>
        <w:t xml:space="preserve"> immediately and no later than three days before the second hearing, unless the court shortens this time period. </w:t>
      </w:r>
      <w:r w:rsidR="00AD49A5">
        <w:t>You should serve the Respondent(s) by:</w:t>
      </w:r>
    </w:p>
    <w:p w14:paraId="4083F06D" w14:textId="77777777" w:rsidR="00150974" w:rsidRDefault="005E2D12" w:rsidP="002A4B8C">
      <w:pPr>
        <w:pStyle w:val="ListParagraph"/>
        <w:numPr>
          <w:ilvl w:val="1"/>
          <w:numId w:val="8"/>
        </w:numPr>
        <w:jc w:val="both"/>
      </w:pPr>
      <w:r>
        <w:rPr>
          <w:b/>
          <w:bCs/>
        </w:rPr>
        <w:t xml:space="preserve">Official Service of Process.  </w:t>
      </w:r>
      <w:r>
        <w:t>Tell the clerk if you want a constable, sheriff, or private process server to handle service of process or if you want the clerk to handle it by certified mail, return receipt requested.</w:t>
      </w:r>
    </w:p>
    <w:p w14:paraId="51E0754C" w14:textId="77777777" w:rsidR="00E3207B" w:rsidRDefault="005E2D12" w:rsidP="00150974">
      <w:pPr>
        <w:pStyle w:val="ListParagraph"/>
        <w:numPr>
          <w:ilvl w:val="2"/>
          <w:numId w:val="8"/>
        </w:numPr>
        <w:jc w:val="both"/>
      </w:pPr>
      <w:r>
        <w:t xml:space="preserve">If a constable, sheriff or private process server handles it, they will complete a Return of Service form stating where and when </w:t>
      </w:r>
      <w:r w:rsidR="00150974">
        <w:t>the Respondent(s) were</w:t>
      </w:r>
      <w:r>
        <w:t xml:space="preserve"> served. This form is proof to the Court that you gave </w:t>
      </w:r>
      <w:r w:rsidR="00E3207B">
        <w:t>the Respondent(s)</w:t>
      </w:r>
      <w:r>
        <w:t xml:space="preserve"> legal </w:t>
      </w:r>
      <w:r>
        <w:lastRenderedPageBreak/>
        <w:t>notice. They may file the Return of Service at the courthouse or give it to you. If they give it to you, make a copy and file the original.</w:t>
      </w:r>
    </w:p>
    <w:p w14:paraId="7CA8C961" w14:textId="6DCFC039" w:rsidR="00AD49A5" w:rsidRDefault="005E2D12" w:rsidP="00150974">
      <w:pPr>
        <w:pStyle w:val="ListParagraph"/>
        <w:numPr>
          <w:ilvl w:val="2"/>
          <w:numId w:val="8"/>
        </w:numPr>
        <w:jc w:val="both"/>
      </w:pPr>
      <w:r>
        <w:t xml:space="preserve">If the clerk handles it, the return receipt (or, “green card”) is proof to the Court that you gave </w:t>
      </w:r>
      <w:r w:rsidR="00E3207B">
        <w:t>the Respondent(s)</w:t>
      </w:r>
      <w:r>
        <w:t xml:space="preserve"> legal notice. The return receipt must be signed by </w:t>
      </w:r>
      <w:r w:rsidR="00E3207B">
        <w:t>the Respondent(s)</w:t>
      </w:r>
      <w:r>
        <w:t xml:space="preserve">, so only use this option if you know that </w:t>
      </w:r>
      <w:r w:rsidR="00D95A28">
        <w:t xml:space="preserve">the Respondent </w:t>
      </w:r>
      <w:r>
        <w:t>is</w:t>
      </w:r>
      <w:r w:rsidR="00543494">
        <w:t xml:space="preserve"> </w:t>
      </w:r>
      <w:r>
        <w:t>the only person who will sign for the letter when the mail</w:t>
      </w:r>
      <w:r w:rsidR="003816CE">
        <w:t xml:space="preserve"> carrier</w:t>
      </w:r>
      <w:r>
        <w:t xml:space="preserve"> delivers it.</w:t>
      </w:r>
    </w:p>
    <w:p w14:paraId="72BB309C" w14:textId="380FF1F2" w:rsidR="005C5337" w:rsidRDefault="005C5337" w:rsidP="009F4ABB">
      <w:pPr>
        <w:pStyle w:val="ListParagraph"/>
        <w:jc w:val="both"/>
      </w:pPr>
    </w:p>
    <w:p w14:paraId="56C19D0A" w14:textId="1B74582E" w:rsidR="0025462F" w:rsidRDefault="00F161E4" w:rsidP="0025462F">
      <w:pPr>
        <w:pStyle w:val="ListParagraph"/>
        <w:ind w:left="0"/>
        <w:jc w:val="both"/>
      </w:pPr>
      <w:r>
        <w:rPr>
          <w:b/>
          <w:bCs/>
        </w:rPr>
        <w:t xml:space="preserve">Step 6: </w:t>
      </w:r>
      <w:r w:rsidR="00FC49DF">
        <w:rPr>
          <w:b/>
          <w:bCs/>
        </w:rPr>
        <w:t>Prepare for the Temporary Injunction Hearing</w:t>
      </w:r>
    </w:p>
    <w:p w14:paraId="59679881" w14:textId="55104ED1" w:rsidR="00FC49DF" w:rsidRDefault="007E237D" w:rsidP="007E146D">
      <w:pPr>
        <w:pStyle w:val="ListParagraph"/>
        <w:numPr>
          <w:ilvl w:val="0"/>
          <w:numId w:val="9"/>
        </w:numPr>
        <w:jc w:val="both"/>
      </w:pPr>
      <w:r>
        <w:t xml:space="preserve">At the temporary injunction hearing, you must be able to prove that </w:t>
      </w:r>
      <w:r w:rsidR="006E05E5">
        <w:t xml:space="preserve">the alleged bully was cyberbullying the targeted child. Your proof (also called “evidence”) </w:t>
      </w:r>
      <w:r w:rsidR="006E05E5" w:rsidRPr="006E05E5">
        <w:t>can come in the form of in-person witness testimony, documents, photographs, and videos.</w:t>
      </w:r>
      <w:r w:rsidR="00320BA5">
        <w:t xml:space="preserve">  The affidavit(s) attached to your Verified Petition and Application for Injunctive Relief </w:t>
      </w:r>
      <w:r w:rsidR="006D6469">
        <w:t xml:space="preserve">do not </w:t>
      </w:r>
      <w:r w:rsidR="00320BA5">
        <w:t>count as evidence</w:t>
      </w:r>
      <w:r w:rsidR="006D6469">
        <w:t xml:space="preserve"> unless the Respondents do not object to the affidavit</w:t>
      </w:r>
      <w:r w:rsidR="000014FB">
        <w:t>(s)</w:t>
      </w:r>
      <w:r w:rsidR="006D6469">
        <w:t xml:space="preserve">.  Therefore, </w:t>
      </w:r>
      <w:r w:rsidR="00320BA5">
        <w:t xml:space="preserve">it is recommended that you plan to </w:t>
      </w:r>
      <w:r w:rsidR="006810BD">
        <w:t>present</w:t>
      </w:r>
      <w:r w:rsidR="00320BA5">
        <w:t xml:space="preserve"> other documents and </w:t>
      </w:r>
      <w:r w:rsidR="006810BD">
        <w:t>witness testimony at the hearing</w:t>
      </w:r>
      <w:r w:rsidR="00A02A15">
        <w:t>.</w:t>
      </w:r>
    </w:p>
    <w:p w14:paraId="5E65F3E9" w14:textId="6DAC83A3" w:rsidR="00FC6590" w:rsidRDefault="002A207A" w:rsidP="007E146D">
      <w:pPr>
        <w:pStyle w:val="ListParagraph"/>
        <w:numPr>
          <w:ilvl w:val="0"/>
          <w:numId w:val="9"/>
        </w:numPr>
        <w:jc w:val="both"/>
      </w:pPr>
      <w:r>
        <w:t xml:space="preserve">Fill out and print the temporary injunction form. </w:t>
      </w:r>
      <w:r w:rsidR="00B56D10">
        <w:t>Make two copies of the temporary injunction and any written evidence you plan to use.</w:t>
      </w:r>
    </w:p>
    <w:p w14:paraId="73658946" w14:textId="650FF207" w:rsidR="00457A00" w:rsidRDefault="00457A00" w:rsidP="00457A00">
      <w:pPr>
        <w:jc w:val="both"/>
      </w:pPr>
    </w:p>
    <w:p w14:paraId="2FC4D34E" w14:textId="79AF10B0" w:rsidR="00457A00" w:rsidRDefault="00457A00" w:rsidP="00457A00">
      <w:pPr>
        <w:jc w:val="both"/>
      </w:pPr>
      <w:r>
        <w:rPr>
          <w:b/>
          <w:bCs/>
        </w:rPr>
        <w:t>Step 7: Attend the Temporary Injunction Hearing</w:t>
      </w:r>
    </w:p>
    <w:p w14:paraId="77A2554B" w14:textId="0E42EAA5" w:rsidR="001654DD" w:rsidRDefault="00457A00" w:rsidP="00FD2040">
      <w:pPr>
        <w:pStyle w:val="ListParagraph"/>
        <w:numPr>
          <w:ilvl w:val="0"/>
          <w:numId w:val="10"/>
        </w:numPr>
        <w:jc w:val="both"/>
      </w:pPr>
      <w:r>
        <w:t>At the hearing, the judge will decide</w:t>
      </w:r>
      <w:r w:rsidR="0078207F">
        <w:t xml:space="preserve"> w</w:t>
      </w:r>
      <w:r w:rsidR="002F2550">
        <w:t xml:space="preserve">hether to grant the request for temporary injunction. </w:t>
      </w:r>
      <w:r w:rsidR="001654DD">
        <w:t xml:space="preserve">If </w:t>
      </w:r>
      <w:r w:rsidR="0078207F">
        <w:t>it</w:t>
      </w:r>
      <w:r w:rsidR="001654DD">
        <w:t xml:space="preserve"> is granted, your TRO will change into a temporary injunction</w:t>
      </w:r>
      <w:r w:rsidR="00EF50CA">
        <w:t xml:space="preserve"> and will remain in effect</w:t>
      </w:r>
      <w:r w:rsidR="001654DD">
        <w:t xml:space="preserve"> until your court case is over and you </w:t>
      </w:r>
      <w:r w:rsidR="00EF50CA">
        <w:t>obtain a permanent injunction.</w:t>
      </w:r>
    </w:p>
    <w:p w14:paraId="3E3E52CE" w14:textId="2BB7AFA1" w:rsidR="001654DD" w:rsidRDefault="001654DD" w:rsidP="00FD2040">
      <w:pPr>
        <w:pStyle w:val="ListParagraph"/>
        <w:numPr>
          <w:ilvl w:val="0"/>
          <w:numId w:val="10"/>
        </w:numPr>
        <w:jc w:val="both"/>
      </w:pPr>
      <w:r>
        <w:t xml:space="preserve">If you (Petitioner) do not attend the hearing, the TRO will be dissolved (meaning it will no longer be in effect) and your injunction will be denied.  It is very important that you attend your second hearing. </w:t>
      </w:r>
    </w:p>
    <w:p w14:paraId="77C9A1CF" w14:textId="229CCECA" w:rsidR="006C4A2B" w:rsidRDefault="001654DD" w:rsidP="00FD2040">
      <w:pPr>
        <w:pStyle w:val="ListParagraph"/>
        <w:numPr>
          <w:ilvl w:val="0"/>
          <w:numId w:val="10"/>
        </w:numPr>
        <w:jc w:val="both"/>
      </w:pPr>
      <w:r>
        <w:t>Bring these papers with you to the courthouse on the day of your second hearing:</w:t>
      </w:r>
    </w:p>
    <w:p w14:paraId="081238B0" w14:textId="484A5C2A" w:rsidR="008A054F" w:rsidRDefault="008A054F" w:rsidP="00FD2040">
      <w:pPr>
        <w:pStyle w:val="ListParagraph"/>
        <w:numPr>
          <w:ilvl w:val="1"/>
          <w:numId w:val="10"/>
        </w:numPr>
        <w:jc w:val="both"/>
      </w:pPr>
      <w:r>
        <w:t>A file-stamped copy of your Verified Petition and Application for Injunctive Relief, including affidavits</w:t>
      </w:r>
    </w:p>
    <w:p w14:paraId="55CF5E4D" w14:textId="38F3A0A2" w:rsidR="008A054F" w:rsidRDefault="008A054F" w:rsidP="00FD2040">
      <w:pPr>
        <w:pStyle w:val="ListParagraph"/>
        <w:numPr>
          <w:ilvl w:val="1"/>
          <w:numId w:val="10"/>
        </w:numPr>
        <w:jc w:val="both"/>
      </w:pPr>
      <w:r>
        <w:t>A file-stamped copy of the Return of Service showing that the Respondent(s) have been properly served</w:t>
      </w:r>
    </w:p>
    <w:p w14:paraId="2D3E333C" w14:textId="7C5E6297" w:rsidR="008A054F" w:rsidRDefault="008A054F" w:rsidP="00FD2040">
      <w:pPr>
        <w:pStyle w:val="ListParagraph"/>
        <w:numPr>
          <w:ilvl w:val="1"/>
          <w:numId w:val="10"/>
        </w:numPr>
        <w:jc w:val="both"/>
      </w:pPr>
      <w:r>
        <w:t xml:space="preserve">The filled out temporary injunction.  </w:t>
      </w:r>
    </w:p>
    <w:p w14:paraId="4BF93477" w14:textId="10B86D1E" w:rsidR="00E82D27" w:rsidRDefault="00E82D27" w:rsidP="00E82D27">
      <w:pPr>
        <w:pStyle w:val="ListParagraph"/>
        <w:numPr>
          <w:ilvl w:val="0"/>
          <w:numId w:val="10"/>
        </w:numPr>
        <w:jc w:val="both"/>
      </w:pPr>
      <w:r>
        <w:t xml:space="preserve">When you go to the courthouse, stop by the clerk’s office.  Ask if you need the court file, a docket sheet (list of what has been filed), or anything else from their office to bring with you to the courtroom. </w:t>
      </w:r>
    </w:p>
    <w:p w14:paraId="74B5D526" w14:textId="61E4139C" w:rsidR="006C4A2B" w:rsidRDefault="002D06B8" w:rsidP="00E257A8">
      <w:pPr>
        <w:pStyle w:val="ListParagraph"/>
        <w:numPr>
          <w:ilvl w:val="0"/>
          <w:numId w:val="10"/>
        </w:numPr>
        <w:jc w:val="both"/>
      </w:pPr>
      <w:r w:rsidRPr="002D06B8">
        <w:t>The judge will listen to what you say (and the Respondent</w:t>
      </w:r>
      <w:r w:rsidR="00E257A8">
        <w:t>(s)</w:t>
      </w:r>
      <w:r w:rsidRPr="002D06B8">
        <w:t xml:space="preserve"> if they come to court) and will make an order.  </w:t>
      </w:r>
      <w:r w:rsidR="00E257A8" w:rsidRPr="003972E3">
        <w:t xml:space="preserve">If the judge grants your </w:t>
      </w:r>
      <w:r w:rsidR="002031B4">
        <w:t>temporary injunction</w:t>
      </w:r>
      <w:r w:rsidR="00E257A8" w:rsidRPr="003972E3">
        <w:t xml:space="preserve">, he or she should fill </w:t>
      </w:r>
      <w:r w:rsidR="00E257A8">
        <w:t>in the incomplete sections</w:t>
      </w:r>
      <w:r w:rsidR="002031B4">
        <w:t xml:space="preserve"> and sign it. </w:t>
      </w:r>
    </w:p>
    <w:p w14:paraId="05D1404F" w14:textId="0FD93D86" w:rsidR="002031B4" w:rsidRDefault="002031B4" w:rsidP="002031B4">
      <w:pPr>
        <w:jc w:val="both"/>
      </w:pPr>
    </w:p>
    <w:p w14:paraId="1C19F98D" w14:textId="0C58E09F" w:rsidR="002031B4" w:rsidRDefault="002031B4" w:rsidP="002031B4">
      <w:pPr>
        <w:jc w:val="both"/>
      </w:pPr>
      <w:r>
        <w:rPr>
          <w:b/>
          <w:bCs/>
        </w:rPr>
        <w:t>Step 8: File the Signed Temporary Injunction with the Clerk</w:t>
      </w:r>
    </w:p>
    <w:p w14:paraId="036E7060" w14:textId="64669808" w:rsidR="00C66557" w:rsidRDefault="00C66557" w:rsidP="00C66557">
      <w:pPr>
        <w:pStyle w:val="ListParagraph"/>
        <w:numPr>
          <w:ilvl w:val="0"/>
          <w:numId w:val="11"/>
        </w:numPr>
        <w:jc w:val="both"/>
      </w:pPr>
      <w:r>
        <w:t xml:space="preserve">After the judge signs your temporary injunction, go back to the clerk’s office. File (turn in) the temporary injunction signed by the judge. </w:t>
      </w:r>
    </w:p>
    <w:p w14:paraId="48ADF506" w14:textId="21BE135A" w:rsidR="002031B4" w:rsidRDefault="00C66557" w:rsidP="00B05FCE">
      <w:pPr>
        <w:pStyle w:val="ListParagraph"/>
        <w:numPr>
          <w:ilvl w:val="0"/>
          <w:numId w:val="11"/>
        </w:numPr>
        <w:jc w:val="both"/>
      </w:pPr>
      <w:r>
        <w:t xml:space="preserve">Get a certified copy of </w:t>
      </w:r>
      <w:r w:rsidR="00A76665">
        <w:t xml:space="preserve">the temporary injunction </w:t>
      </w:r>
      <w:r>
        <w:t xml:space="preserve">signed by the judge from the clerk while you are there. This way, you can show </w:t>
      </w:r>
      <w:r w:rsidR="00A76665">
        <w:t>it to anyone who needs to know</w:t>
      </w:r>
      <w:r w:rsidR="00D251D3">
        <w:t xml:space="preserve"> the terms of the temporary injunction </w:t>
      </w:r>
      <w:r>
        <w:t>such as a school</w:t>
      </w:r>
      <w:r w:rsidR="00D251D3">
        <w:t xml:space="preserve"> or the police.  </w:t>
      </w:r>
      <w:r>
        <w:t xml:space="preserve">The clerk may charge a fee for the certified copies.  </w:t>
      </w:r>
    </w:p>
    <w:p w14:paraId="13F92230" w14:textId="48C0623F" w:rsidR="00124173" w:rsidRDefault="00124173" w:rsidP="00124173">
      <w:pPr>
        <w:jc w:val="both"/>
      </w:pPr>
    </w:p>
    <w:p w14:paraId="1785F3B7" w14:textId="0EFB8F07" w:rsidR="00124173" w:rsidRDefault="00124173" w:rsidP="00124173">
      <w:pPr>
        <w:jc w:val="both"/>
      </w:pPr>
      <w:r>
        <w:rPr>
          <w:b/>
          <w:bCs/>
        </w:rPr>
        <w:t>Step 9:  Serve the Respondent(s) with the Temporary Injunction</w:t>
      </w:r>
    </w:p>
    <w:p w14:paraId="21AFE308" w14:textId="2108BD6D" w:rsidR="00124173" w:rsidRDefault="00124173" w:rsidP="00BB0583">
      <w:pPr>
        <w:pStyle w:val="ListParagraph"/>
        <w:numPr>
          <w:ilvl w:val="0"/>
          <w:numId w:val="12"/>
        </w:numPr>
        <w:jc w:val="both"/>
      </w:pPr>
      <w:r>
        <w:t>Similar to Step 5, if your temporary injunction is granted</w:t>
      </w:r>
      <w:r w:rsidR="00F262A3">
        <w:t>,</w:t>
      </w:r>
      <w:r>
        <w:t xml:space="preserve"> then </w:t>
      </w:r>
      <w:r w:rsidR="00F262A3">
        <w:t>upon request</w:t>
      </w:r>
      <w:r w:rsidR="00027062">
        <w:t xml:space="preserve"> and payment of the fees</w:t>
      </w:r>
      <w:r w:rsidR="00F262A3">
        <w:t xml:space="preserve">, </w:t>
      </w:r>
      <w:r>
        <w:t xml:space="preserve">the clerk is responsible for issuing a writ and serving the Respondent(s) with the temporary Injunction. The writ will say who the parties are, describe what happened at court, command the Respondent(s) to refrain from the acts listed in the temporary injunction, and </w:t>
      </w:r>
      <w:r w:rsidR="00BB0583">
        <w:t xml:space="preserve">command the Respondent(s) to take the actions compelled in the temporary injunction. </w:t>
      </w:r>
    </w:p>
    <w:p w14:paraId="63AABD22" w14:textId="1F14E273" w:rsidR="00124173" w:rsidRDefault="00124173" w:rsidP="00124173">
      <w:pPr>
        <w:pStyle w:val="ListParagraph"/>
        <w:numPr>
          <w:ilvl w:val="0"/>
          <w:numId w:val="12"/>
        </w:numPr>
        <w:jc w:val="both"/>
      </w:pPr>
      <w:r>
        <w:t xml:space="preserve">The writ must be served by the sheriff or constable in the county </w:t>
      </w:r>
      <w:r w:rsidR="00DA65FC">
        <w:t>of the Respondent(s)’ residence</w:t>
      </w:r>
      <w:r>
        <w:t>, or by another person authorized by the court.</w:t>
      </w:r>
    </w:p>
    <w:p w14:paraId="7F401FA7" w14:textId="033B0526" w:rsidR="00AB2730" w:rsidRDefault="00AB2730" w:rsidP="00AB2730">
      <w:pPr>
        <w:jc w:val="both"/>
      </w:pPr>
    </w:p>
    <w:p w14:paraId="0A4139A8" w14:textId="6FC0DB52" w:rsidR="00AB2730" w:rsidRDefault="00AB2730" w:rsidP="00AB2730">
      <w:pPr>
        <w:jc w:val="both"/>
        <w:rPr>
          <w:b/>
          <w:bCs/>
        </w:rPr>
      </w:pPr>
      <w:r>
        <w:rPr>
          <w:b/>
          <w:bCs/>
        </w:rPr>
        <w:t>Step 10:  What to do next</w:t>
      </w:r>
    </w:p>
    <w:p w14:paraId="74E05B9D" w14:textId="77777777" w:rsidR="000E133F" w:rsidRDefault="004C4722" w:rsidP="00B41553">
      <w:pPr>
        <w:pStyle w:val="ListParagraph"/>
        <w:numPr>
          <w:ilvl w:val="0"/>
          <w:numId w:val="13"/>
        </w:numPr>
        <w:jc w:val="both"/>
      </w:pPr>
      <w:r>
        <w:t xml:space="preserve">The orders you have received </w:t>
      </w:r>
      <w:r w:rsidR="00D364C2">
        <w:t>up to this point are only temporary.</w:t>
      </w:r>
      <w:r w:rsidR="00B41553">
        <w:t xml:space="preserve">  Th</w:t>
      </w:r>
      <w:r w:rsidR="00A23E1D">
        <w:t xml:space="preserve">e temporary injunction will remain in effect </w:t>
      </w:r>
      <w:r w:rsidR="000E133F">
        <w:t xml:space="preserve">until the judge signs a final order at the time of trial. </w:t>
      </w:r>
    </w:p>
    <w:p w14:paraId="1BC5EE7E" w14:textId="6F5C0FFF" w:rsidR="00F77B91" w:rsidRPr="00807426" w:rsidRDefault="00B84128" w:rsidP="003C2C93">
      <w:pPr>
        <w:pStyle w:val="ListParagraph"/>
        <w:numPr>
          <w:ilvl w:val="0"/>
          <w:numId w:val="13"/>
        </w:numPr>
        <w:jc w:val="both"/>
      </w:pPr>
      <w:r>
        <w:t xml:space="preserve">To prepare for trial, you should consider obtaining a lawyer.  </w:t>
      </w:r>
      <w:r w:rsidRPr="00B84128">
        <w:t>To get a referral to a lawyer or, if you are poor, to a free Legal Aid program, call the State Bar of Texas Lawyer Referral Information Service at 1-800-252-9690.</w:t>
      </w:r>
    </w:p>
    <w:sectPr w:rsidR="00F77B91" w:rsidRPr="00807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F48"/>
    <w:multiLevelType w:val="hybridMultilevel"/>
    <w:tmpl w:val="53A65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792B"/>
    <w:multiLevelType w:val="hybridMultilevel"/>
    <w:tmpl w:val="79A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56A2"/>
    <w:multiLevelType w:val="hybridMultilevel"/>
    <w:tmpl w:val="605E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1D93"/>
    <w:multiLevelType w:val="hybridMultilevel"/>
    <w:tmpl w:val="A8FA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4240"/>
    <w:multiLevelType w:val="hybridMultilevel"/>
    <w:tmpl w:val="BA84EB76"/>
    <w:lvl w:ilvl="0" w:tplc="B636CD5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E715C"/>
    <w:multiLevelType w:val="hybridMultilevel"/>
    <w:tmpl w:val="3CB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50A9"/>
    <w:multiLevelType w:val="hybridMultilevel"/>
    <w:tmpl w:val="38D0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91383"/>
    <w:multiLevelType w:val="hybridMultilevel"/>
    <w:tmpl w:val="5C8617A0"/>
    <w:lvl w:ilvl="0" w:tplc="CBA4E6B6">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551D"/>
    <w:multiLevelType w:val="hybridMultilevel"/>
    <w:tmpl w:val="4CC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13380"/>
    <w:multiLevelType w:val="hybridMultilevel"/>
    <w:tmpl w:val="F3DCD1AC"/>
    <w:lvl w:ilvl="0" w:tplc="2F342E54">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60ABF"/>
    <w:multiLevelType w:val="hybridMultilevel"/>
    <w:tmpl w:val="F60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9530C"/>
    <w:multiLevelType w:val="hybridMultilevel"/>
    <w:tmpl w:val="74C0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07C47"/>
    <w:multiLevelType w:val="hybridMultilevel"/>
    <w:tmpl w:val="EF7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7"/>
  </w:num>
  <w:num w:numId="5">
    <w:abstractNumId w:val="9"/>
  </w:num>
  <w:num w:numId="6">
    <w:abstractNumId w:val="4"/>
  </w:num>
  <w:num w:numId="7">
    <w:abstractNumId w:val="6"/>
  </w:num>
  <w:num w:numId="8">
    <w:abstractNumId w:val="0"/>
  </w:num>
  <w:num w:numId="9">
    <w:abstractNumId w:val="11"/>
  </w:num>
  <w:num w:numId="10">
    <w:abstractNumId w:val="2"/>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D9"/>
    <w:rsid w:val="000014FB"/>
    <w:rsid w:val="00001BBA"/>
    <w:rsid w:val="00006A42"/>
    <w:rsid w:val="0001368D"/>
    <w:rsid w:val="0002109D"/>
    <w:rsid w:val="00027062"/>
    <w:rsid w:val="00030234"/>
    <w:rsid w:val="00041DBA"/>
    <w:rsid w:val="00060473"/>
    <w:rsid w:val="000720F2"/>
    <w:rsid w:val="00083867"/>
    <w:rsid w:val="000C121F"/>
    <w:rsid w:val="000C2974"/>
    <w:rsid w:val="000E133F"/>
    <w:rsid w:val="000F3EAD"/>
    <w:rsid w:val="00115C6B"/>
    <w:rsid w:val="00124173"/>
    <w:rsid w:val="001246F5"/>
    <w:rsid w:val="00130893"/>
    <w:rsid w:val="00133FD2"/>
    <w:rsid w:val="00150974"/>
    <w:rsid w:val="0016369F"/>
    <w:rsid w:val="001654DD"/>
    <w:rsid w:val="001A0AC6"/>
    <w:rsid w:val="001A1796"/>
    <w:rsid w:val="001A3DC1"/>
    <w:rsid w:val="001D6FC3"/>
    <w:rsid w:val="002031B4"/>
    <w:rsid w:val="00203B7A"/>
    <w:rsid w:val="00213628"/>
    <w:rsid w:val="00213808"/>
    <w:rsid w:val="00221EAF"/>
    <w:rsid w:val="00227F55"/>
    <w:rsid w:val="002404CC"/>
    <w:rsid w:val="00244F3F"/>
    <w:rsid w:val="002510F4"/>
    <w:rsid w:val="0025462F"/>
    <w:rsid w:val="00283F4E"/>
    <w:rsid w:val="002862F3"/>
    <w:rsid w:val="00286F04"/>
    <w:rsid w:val="00295D92"/>
    <w:rsid w:val="002A207A"/>
    <w:rsid w:val="002A464B"/>
    <w:rsid w:val="002A4B8C"/>
    <w:rsid w:val="002B56EA"/>
    <w:rsid w:val="002D06B8"/>
    <w:rsid w:val="002D3802"/>
    <w:rsid w:val="002F2550"/>
    <w:rsid w:val="002F2F89"/>
    <w:rsid w:val="00320BA5"/>
    <w:rsid w:val="00336E02"/>
    <w:rsid w:val="00353E21"/>
    <w:rsid w:val="00364B99"/>
    <w:rsid w:val="00364E84"/>
    <w:rsid w:val="003756EE"/>
    <w:rsid w:val="003816CE"/>
    <w:rsid w:val="003853B2"/>
    <w:rsid w:val="003972E3"/>
    <w:rsid w:val="003A5B91"/>
    <w:rsid w:val="003C0EFC"/>
    <w:rsid w:val="003C2C93"/>
    <w:rsid w:val="003E703B"/>
    <w:rsid w:val="003F27A2"/>
    <w:rsid w:val="00407632"/>
    <w:rsid w:val="00413066"/>
    <w:rsid w:val="0041388D"/>
    <w:rsid w:val="00415B13"/>
    <w:rsid w:val="0045338E"/>
    <w:rsid w:val="00457A00"/>
    <w:rsid w:val="0046144D"/>
    <w:rsid w:val="004720EE"/>
    <w:rsid w:val="00476319"/>
    <w:rsid w:val="004819C1"/>
    <w:rsid w:val="00482738"/>
    <w:rsid w:val="00493C9A"/>
    <w:rsid w:val="0049679B"/>
    <w:rsid w:val="00496F86"/>
    <w:rsid w:val="004B0510"/>
    <w:rsid w:val="004C1E71"/>
    <w:rsid w:val="004C4722"/>
    <w:rsid w:val="004E192C"/>
    <w:rsid w:val="004E3279"/>
    <w:rsid w:val="004E4458"/>
    <w:rsid w:val="00511A14"/>
    <w:rsid w:val="00516042"/>
    <w:rsid w:val="00543494"/>
    <w:rsid w:val="00583BD9"/>
    <w:rsid w:val="00595FB3"/>
    <w:rsid w:val="0059737E"/>
    <w:rsid w:val="005C5337"/>
    <w:rsid w:val="005D2C55"/>
    <w:rsid w:val="005E2D12"/>
    <w:rsid w:val="005E5D2B"/>
    <w:rsid w:val="005F1C85"/>
    <w:rsid w:val="005F48BF"/>
    <w:rsid w:val="005F7FE7"/>
    <w:rsid w:val="00604562"/>
    <w:rsid w:val="006061A3"/>
    <w:rsid w:val="00611772"/>
    <w:rsid w:val="0063139F"/>
    <w:rsid w:val="00632ACC"/>
    <w:rsid w:val="0063451A"/>
    <w:rsid w:val="00640A7C"/>
    <w:rsid w:val="00641C2A"/>
    <w:rsid w:val="00657D8D"/>
    <w:rsid w:val="006810BD"/>
    <w:rsid w:val="006A47F4"/>
    <w:rsid w:val="006A696E"/>
    <w:rsid w:val="006B2A72"/>
    <w:rsid w:val="006B6253"/>
    <w:rsid w:val="006C4A2B"/>
    <w:rsid w:val="006D477C"/>
    <w:rsid w:val="006D6469"/>
    <w:rsid w:val="006E05E5"/>
    <w:rsid w:val="006E1BE2"/>
    <w:rsid w:val="006F02E3"/>
    <w:rsid w:val="006F7994"/>
    <w:rsid w:val="00726AAF"/>
    <w:rsid w:val="007519FD"/>
    <w:rsid w:val="00754D52"/>
    <w:rsid w:val="00762E5B"/>
    <w:rsid w:val="0078207F"/>
    <w:rsid w:val="007821DF"/>
    <w:rsid w:val="00782C37"/>
    <w:rsid w:val="007839CF"/>
    <w:rsid w:val="007A2109"/>
    <w:rsid w:val="007B29AC"/>
    <w:rsid w:val="007D022A"/>
    <w:rsid w:val="007D0B0A"/>
    <w:rsid w:val="007D3750"/>
    <w:rsid w:val="007E146D"/>
    <w:rsid w:val="007E237D"/>
    <w:rsid w:val="007F3EE3"/>
    <w:rsid w:val="0080282B"/>
    <w:rsid w:val="008039F5"/>
    <w:rsid w:val="00807426"/>
    <w:rsid w:val="00855853"/>
    <w:rsid w:val="00855F94"/>
    <w:rsid w:val="00872356"/>
    <w:rsid w:val="008819A0"/>
    <w:rsid w:val="008A054F"/>
    <w:rsid w:val="008A2B1F"/>
    <w:rsid w:val="008A3756"/>
    <w:rsid w:val="008C721A"/>
    <w:rsid w:val="00901F46"/>
    <w:rsid w:val="00903A19"/>
    <w:rsid w:val="00914FE1"/>
    <w:rsid w:val="00951B4D"/>
    <w:rsid w:val="0095688E"/>
    <w:rsid w:val="0096780F"/>
    <w:rsid w:val="00967C8D"/>
    <w:rsid w:val="0098569F"/>
    <w:rsid w:val="0099104E"/>
    <w:rsid w:val="0099150D"/>
    <w:rsid w:val="009B7345"/>
    <w:rsid w:val="009D7423"/>
    <w:rsid w:val="009D7449"/>
    <w:rsid w:val="009D7956"/>
    <w:rsid w:val="009E09D4"/>
    <w:rsid w:val="009E414D"/>
    <w:rsid w:val="009F4ABB"/>
    <w:rsid w:val="00A02552"/>
    <w:rsid w:val="00A02A15"/>
    <w:rsid w:val="00A07015"/>
    <w:rsid w:val="00A16F1B"/>
    <w:rsid w:val="00A23E1D"/>
    <w:rsid w:val="00A24FAD"/>
    <w:rsid w:val="00A365CE"/>
    <w:rsid w:val="00A45B0F"/>
    <w:rsid w:val="00A6196E"/>
    <w:rsid w:val="00A632E6"/>
    <w:rsid w:val="00A76665"/>
    <w:rsid w:val="00A81AFB"/>
    <w:rsid w:val="00AB2730"/>
    <w:rsid w:val="00AD49A5"/>
    <w:rsid w:val="00AE7263"/>
    <w:rsid w:val="00AF274B"/>
    <w:rsid w:val="00B16799"/>
    <w:rsid w:val="00B41553"/>
    <w:rsid w:val="00B52D3A"/>
    <w:rsid w:val="00B56D10"/>
    <w:rsid w:val="00B6016A"/>
    <w:rsid w:val="00B84128"/>
    <w:rsid w:val="00BA236E"/>
    <w:rsid w:val="00BA7146"/>
    <w:rsid w:val="00BB0583"/>
    <w:rsid w:val="00BB3143"/>
    <w:rsid w:val="00BD4ADE"/>
    <w:rsid w:val="00BE5F73"/>
    <w:rsid w:val="00C00057"/>
    <w:rsid w:val="00C13863"/>
    <w:rsid w:val="00C155CF"/>
    <w:rsid w:val="00C40637"/>
    <w:rsid w:val="00C434BB"/>
    <w:rsid w:val="00C44F73"/>
    <w:rsid w:val="00C529E2"/>
    <w:rsid w:val="00C54A9B"/>
    <w:rsid w:val="00C610A9"/>
    <w:rsid w:val="00C66557"/>
    <w:rsid w:val="00C720A6"/>
    <w:rsid w:val="00CD60DD"/>
    <w:rsid w:val="00CE6C63"/>
    <w:rsid w:val="00D06696"/>
    <w:rsid w:val="00D23992"/>
    <w:rsid w:val="00D251D3"/>
    <w:rsid w:val="00D31F5A"/>
    <w:rsid w:val="00D364C2"/>
    <w:rsid w:val="00D42FF3"/>
    <w:rsid w:val="00D73B8E"/>
    <w:rsid w:val="00D745FF"/>
    <w:rsid w:val="00D75B0C"/>
    <w:rsid w:val="00D80ED1"/>
    <w:rsid w:val="00D95A28"/>
    <w:rsid w:val="00D978EA"/>
    <w:rsid w:val="00DA65FC"/>
    <w:rsid w:val="00DC4A96"/>
    <w:rsid w:val="00DD0E56"/>
    <w:rsid w:val="00DD62AE"/>
    <w:rsid w:val="00DE3C8F"/>
    <w:rsid w:val="00DE6CE2"/>
    <w:rsid w:val="00DE7829"/>
    <w:rsid w:val="00E078E1"/>
    <w:rsid w:val="00E13BD2"/>
    <w:rsid w:val="00E1492E"/>
    <w:rsid w:val="00E257A8"/>
    <w:rsid w:val="00E3207B"/>
    <w:rsid w:val="00E44888"/>
    <w:rsid w:val="00E65DED"/>
    <w:rsid w:val="00E8005B"/>
    <w:rsid w:val="00E82D27"/>
    <w:rsid w:val="00E9061F"/>
    <w:rsid w:val="00EA3CF5"/>
    <w:rsid w:val="00EB1CB0"/>
    <w:rsid w:val="00EC39B3"/>
    <w:rsid w:val="00EE119D"/>
    <w:rsid w:val="00EF50CA"/>
    <w:rsid w:val="00F1584B"/>
    <w:rsid w:val="00F15E6B"/>
    <w:rsid w:val="00F161E4"/>
    <w:rsid w:val="00F262A3"/>
    <w:rsid w:val="00F510AF"/>
    <w:rsid w:val="00F610CF"/>
    <w:rsid w:val="00F64919"/>
    <w:rsid w:val="00F660AA"/>
    <w:rsid w:val="00F77B91"/>
    <w:rsid w:val="00F941DD"/>
    <w:rsid w:val="00FB29AE"/>
    <w:rsid w:val="00FC49DF"/>
    <w:rsid w:val="00FC6590"/>
    <w:rsid w:val="00FC668C"/>
    <w:rsid w:val="00FD05F9"/>
    <w:rsid w:val="00FD2040"/>
    <w:rsid w:val="00FD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1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C55"/>
    <w:pPr>
      <w:ind w:left="720"/>
      <w:contextualSpacing/>
    </w:pPr>
  </w:style>
  <w:style w:type="character" w:styleId="Hyperlink">
    <w:name w:val="Hyperlink"/>
    <w:basedOn w:val="DefaultParagraphFont"/>
    <w:uiPriority w:val="99"/>
    <w:unhideWhenUsed/>
    <w:rsid w:val="005D2C55"/>
    <w:rPr>
      <w:color w:val="0563C1" w:themeColor="hyperlink"/>
      <w:u w:val="single"/>
    </w:rPr>
  </w:style>
  <w:style w:type="character" w:styleId="UnresolvedMention">
    <w:name w:val="Unresolved Mention"/>
    <w:basedOn w:val="DefaultParagraphFont"/>
    <w:uiPriority w:val="99"/>
    <w:semiHidden/>
    <w:unhideWhenUsed/>
    <w:rsid w:val="005D2C55"/>
    <w:rPr>
      <w:color w:val="605E5C"/>
      <w:shd w:val="clear" w:color="auto" w:fill="E1DFDD"/>
    </w:rPr>
  </w:style>
  <w:style w:type="table" w:styleId="TableGrid">
    <w:name w:val="Table Grid"/>
    <w:basedOn w:val="TableNormal"/>
    <w:uiPriority w:val="39"/>
    <w:rsid w:val="005D2C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45B0F"/>
    <w:rPr>
      <w:b/>
      <w:bCs/>
    </w:rPr>
  </w:style>
  <w:style w:type="character" w:styleId="FollowedHyperlink">
    <w:name w:val="FollowedHyperlink"/>
    <w:basedOn w:val="DefaultParagraphFont"/>
    <w:uiPriority w:val="99"/>
    <w:semiHidden/>
    <w:unhideWhenUsed/>
    <w:rsid w:val="00DE3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8428">
      <w:bodyDiv w:val="1"/>
      <w:marLeft w:val="0"/>
      <w:marRight w:val="0"/>
      <w:marTop w:val="0"/>
      <w:marBottom w:val="0"/>
      <w:divBdr>
        <w:top w:val="none" w:sz="0" w:space="0" w:color="auto"/>
        <w:left w:val="none" w:sz="0" w:space="0" w:color="auto"/>
        <w:bottom w:val="none" w:sz="0" w:space="0" w:color="auto"/>
        <w:right w:val="none" w:sz="0" w:space="0" w:color="auto"/>
      </w:divBdr>
    </w:div>
    <w:div w:id="145316270">
      <w:bodyDiv w:val="1"/>
      <w:marLeft w:val="0"/>
      <w:marRight w:val="0"/>
      <w:marTop w:val="0"/>
      <w:marBottom w:val="0"/>
      <w:divBdr>
        <w:top w:val="none" w:sz="0" w:space="0" w:color="auto"/>
        <w:left w:val="none" w:sz="0" w:space="0" w:color="auto"/>
        <w:bottom w:val="none" w:sz="0" w:space="0" w:color="auto"/>
        <w:right w:val="none" w:sz="0" w:space="0" w:color="auto"/>
      </w:divBdr>
    </w:div>
    <w:div w:id="432896237">
      <w:bodyDiv w:val="1"/>
      <w:marLeft w:val="0"/>
      <w:marRight w:val="0"/>
      <w:marTop w:val="0"/>
      <w:marBottom w:val="0"/>
      <w:divBdr>
        <w:top w:val="none" w:sz="0" w:space="0" w:color="auto"/>
        <w:left w:val="none" w:sz="0" w:space="0" w:color="auto"/>
        <w:bottom w:val="none" w:sz="0" w:space="0" w:color="auto"/>
        <w:right w:val="none" w:sz="0" w:space="0" w:color="auto"/>
      </w:divBdr>
    </w:div>
    <w:div w:id="483471676">
      <w:bodyDiv w:val="1"/>
      <w:marLeft w:val="0"/>
      <w:marRight w:val="0"/>
      <w:marTop w:val="0"/>
      <w:marBottom w:val="0"/>
      <w:divBdr>
        <w:top w:val="none" w:sz="0" w:space="0" w:color="auto"/>
        <w:left w:val="none" w:sz="0" w:space="0" w:color="auto"/>
        <w:bottom w:val="none" w:sz="0" w:space="0" w:color="auto"/>
        <w:right w:val="none" w:sz="0" w:space="0" w:color="auto"/>
      </w:divBdr>
    </w:div>
    <w:div w:id="716900009">
      <w:bodyDiv w:val="1"/>
      <w:marLeft w:val="0"/>
      <w:marRight w:val="0"/>
      <w:marTop w:val="0"/>
      <w:marBottom w:val="0"/>
      <w:divBdr>
        <w:top w:val="none" w:sz="0" w:space="0" w:color="auto"/>
        <w:left w:val="none" w:sz="0" w:space="0" w:color="auto"/>
        <w:bottom w:val="none" w:sz="0" w:space="0" w:color="auto"/>
        <w:right w:val="none" w:sz="0" w:space="0" w:color="auto"/>
      </w:divBdr>
    </w:div>
    <w:div w:id="1760325453">
      <w:bodyDiv w:val="1"/>
      <w:marLeft w:val="0"/>
      <w:marRight w:val="0"/>
      <w:marTop w:val="0"/>
      <w:marBottom w:val="0"/>
      <w:divBdr>
        <w:top w:val="none" w:sz="0" w:space="0" w:color="auto"/>
        <w:left w:val="none" w:sz="0" w:space="0" w:color="auto"/>
        <w:bottom w:val="none" w:sz="0" w:space="0" w:color="auto"/>
        <w:right w:val="none" w:sz="0" w:space="0" w:color="auto"/>
      </w:divBdr>
    </w:div>
    <w:div w:id="1792241362">
      <w:bodyDiv w:val="1"/>
      <w:marLeft w:val="0"/>
      <w:marRight w:val="0"/>
      <w:marTop w:val="0"/>
      <w:marBottom w:val="0"/>
      <w:divBdr>
        <w:top w:val="none" w:sz="0" w:space="0" w:color="auto"/>
        <w:left w:val="none" w:sz="0" w:space="0" w:color="auto"/>
        <w:bottom w:val="none" w:sz="0" w:space="0" w:color="auto"/>
        <w:right w:val="none" w:sz="0" w:space="0" w:color="auto"/>
      </w:divBdr>
    </w:div>
    <w:div w:id="1827476549">
      <w:bodyDiv w:val="1"/>
      <w:marLeft w:val="0"/>
      <w:marRight w:val="0"/>
      <w:marTop w:val="0"/>
      <w:marBottom w:val="0"/>
      <w:divBdr>
        <w:top w:val="none" w:sz="0" w:space="0" w:color="auto"/>
        <w:left w:val="none" w:sz="0" w:space="0" w:color="auto"/>
        <w:bottom w:val="none" w:sz="0" w:space="0" w:color="auto"/>
        <w:right w:val="none" w:sz="0" w:space="0" w:color="auto"/>
      </w:divBdr>
    </w:div>
    <w:div w:id="20139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courts.gov/rules-forms/for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DE895AD5064187C2CFBBA8383AE9" ma:contentTypeVersion="13" ma:contentTypeDescription="Create a new document." ma:contentTypeScope="" ma:versionID="2199f4d749f91f829e9773c93e12035a">
  <xsd:schema xmlns:xsd="http://www.w3.org/2001/XMLSchema" xmlns:xs="http://www.w3.org/2001/XMLSchema" xmlns:p="http://schemas.microsoft.com/office/2006/metadata/properties" xmlns:ns2="2df246e7-2a9a-458f-83e8-48bc82dbcc10" xmlns:ns3="4a4dbabd-7a46-423d-9c8d-db991e57461f" targetNamespace="http://schemas.microsoft.com/office/2006/metadata/properties" ma:root="true" ma:fieldsID="6a460c1be7f20d47b1c992a56f4cc4a5" ns2:_="" ns3:_="">
    <xsd:import namespace="2df246e7-2a9a-458f-83e8-48bc82dbcc10"/>
    <xsd:import namespace="4a4dbabd-7a46-423d-9c8d-db991e574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46e7-2a9a-458f-83e8-48bc82db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dbabd-7a46-423d-9c8d-db991e5746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66ED8-81A1-4DDC-B361-8C7ACBDADD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8C669-353A-4620-98CA-B76C10E33ECD}">
  <ds:schemaRefs>
    <ds:schemaRef ds:uri="http://schemas.microsoft.com/sharepoint/v3/contenttype/forms"/>
  </ds:schemaRefs>
</ds:datastoreItem>
</file>

<file path=customXml/itemProps3.xml><?xml version="1.0" encoding="utf-8"?>
<ds:datastoreItem xmlns:ds="http://schemas.openxmlformats.org/officeDocument/2006/customXml" ds:itemID="{3500E73F-6EA9-4330-80BE-60C542CD82EE}"/>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2021-09-15T13:05:00Z</dcterms:created>
  <dcterms:modified xsi:type="dcterms:W3CDTF">2021-09-15T13:18:00Z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0x0101002EC9DE895AD5064187C2CFBBA8383AE9</vt:lpwstr>
  </property>
</Properties>
</file>